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868" w:rsidRPr="008257FB" w:rsidRDefault="0072623D" w:rsidP="00811868">
      <w:pPr>
        <w:jc w:val="right"/>
        <w:rPr>
          <w:rFonts w:ascii="Trebuchet MS" w:hAnsi="Trebuchet MS"/>
          <w:lang w:val="cs-CZ"/>
        </w:rPr>
      </w:pPr>
      <w:r>
        <w:rPr>
          <w:rFonts w:ascii="Trebuchet MS" w:hAnsi="Trebuchet MS"/>
          <w:lang w:val="cs-CZ"/>
        </w:rPr>
        <w:t>Praha, 2</w:t>
      </w:r>
      <w:r w:rsidR="00811868" w:rsidRPr="008257FB">
        <w:rPr>
          <w:rFonts w:ascii="Trebuchet MS" w:hAnsi="Trebuchet MS"/>
          <w:lang w:val="cs-CZ"/>
        </w:rPr>
        <w:t xml:space="preserve">. </w:t>
      </w:r>
      <w:r>
        <w:rPr>
          <w:rFonts w:ascii="Trebuchet MS" w:hAnsi="Trebuchet MS"/>
          <w:lang w:val="cs-CZ"/>
        </w:rPr>
        <w:t>října</w:t>
      </w:r>
      <w:r w:rsidR="00CA3E0E" w:rsidRPr="008257FB">
        <w:rPr>
          <w:rFonts w:ascii="Trebuchet MS" w:hAnsi="Trebuchet MS"/>
          <w:lang w:val="cs-CZ"/>
        </w:rPr>
        <w:t xml:space="preserve"> </w:t>
      </w:r>
      <w:r w:rsidR="00811868" w:rsidRPr="008257FB">
        <w:rPr>
          <w:rFonts w:ascii="Trebuchet MS" w:hAnsi="Trebuchet MS"/>
          <w:lang w:val="cs-CZ"/>
        </w:rPr>
        <w:t>202</w:t>
      </w:r>
      <w:r>
        <w:rPr>
          <w:rFonts w:ascii="Trebuchet MS" w:hAnsi="Trebuchet MS"/>
          <w:lang w:val="cs-CZ"/>
        </w:rPr>
        <w:t>3</w:t>
      </w:r>
    </w:p>
    <w:p w:rsidR="00811868" w:rsidRPr="008257FB" w:rsidRDefault="00811868" w:rsidP="00811868">
      <w:pPr>
        <w:rPr>
          <w:rFonts w:ascii="Trebuchet MS" w:hAnsi="Trebuchet MS"/>
          <w:lang w:val="cs-CZ"/>
        </w:rPr>
      </w:pPr>
      <w:r w:rsidRPr="008257FB">
        <w:rPr>
          <w:rFonts w:ascii="Trebuchet MS" w:hAnsi="Trebuchet MS"/>
          <w:lang w:val="cs-CZ"/>
        </w:rPr>
        <w:t xml:space="preserve">Vážení přátelé, </w:t>
      </w:r>
    </w:p>
    <w:p w:rsidR="00811868" w:rsidRPr="008257FB" w:rsidRDefault="00811868" w:rsidP="00811868">
      <w:pPr>
        <w:rPr>
          <w:rFonts w:ascii="Trebuchet MS" w:hAnsi="Trebuchet MS"/>
          <w:lang w:val="cs-CZ"/>
        </w:rPr>
      </w:pPr>
    </w:p>
    <w:p w:rsidR="00811868" w:rsidRPr="00F7324F" w:rsidRDefault="00811868" w:rsidP="00811868">
      <w:pPr>
        <w:jc w:val="both"/>
        <w:rPr>
          <w:rFonts w:ascii="Trebuchet MS" w:hAnsi="Trebuchet MS"/>
          <w:b/>
          <w:color w:val="2F5496" w:themeColor="accent5" w:themeShade="BF"/>
          <w:lang w:val="cs-CZ"/>
        </w:rPr>
      </w:pPr>
      <w:r w:rsidRPr="008257FB">
        <w:rPr>
          <w:rFonts w:ascii="Trebuchet MS" w:hAnsi="Trebuchet MS"/>
          <w:lang w:val="cs-CZ"/>
        </w:rPr>
        <w:t xml:space="preserve">rádi bychom Vám nabídli možnost přihlásit se k účasti na </w:t>
      </w:r>
      <w:r w:rsidRPr="008257FB">
        <w:rPr>
          <w:rFonts w:ascii="Trebuchet MS" w:hAnsi="Trebuchet MS"/>
          <w:b/>
          <w:lang w:val="cs-CZ"/>
        </w:rPr>
        <w:t xml:space="preserve">institutech amerických studií, které jsou určeny středoškolským učitelům, případně středoškolským administrátorům (ředitelům a jejich zástupcům, odpovídajícím pracovníkům MŠMT). </w:t>
      </w:r>
      <w:r w:rsidRPr="00F7324F">
        <w:rPr>
          <w:rFonts w:ascii="Trebuchet MS" w:hAnsi="Trebuchet MS"/>
          <w:b/>
          <w:color w:val="2F5496" w:themeColor="accent5" w:themeShade="BF"/>
          <w:lang w:val="cs-CZ"/>
        </w:rPr>
        <w:t>V roce 202</w:t>
      </w:r>
      <w:r w:rsidR="0072623D">
        <w:rPr>
          <w:rFonts w:ascii="Trebuchet MS" w:hAnsi="Trebuchet MS"/>
          <w:b/>
          <w:color w:val="2F5496" w:themeColor="accent5" w:themeShade="BF"/>
          <w:lang w:val="cs-CZ"/>
        </w:rPr>
        <w:t>4</w:t>
      </w:r>
      <w:r w:rsidRPr="00F7324F">
        <w:rPr>
          <w:rFonts w:ascii="Trebuchet MS" w:hAnsi="Trebuchet MS"/>
          <w:b/>
          <w:color w:val="2F5496" w:themeColor="accent5" w:themeShade="BF"/>
          <w:lang w:val="cs-CZ"/>
        </w:rPr>
        <w:t xml:space="preserve"> budou organizovány letní instituty jak pro učitele (2 semináře), tak pro administrátory (1 seminář).</w:t>
      </w:r>
    </w:p>
    <w:p w:rsidR="00811868" w:rsidRPr="008257FB" w:rsidRDefault="00811868" w:rsidP="00811868">
      <w:pPr>
        <w:jc w:val="both"/>
        <w:rPr>
          <w:rFonts w:ascii="Trebuchet MS" w:hAnsi="Trebuchet MS"/>
          <w:lang w:val="cs-CZ"/>
        </w:rPr>
      </w:pPr>
      <w:r w:rsidRPr="008257FB">
        <w:rPr>
          <w:rFonts w:ascii="Trebuchet MS" w:hAnsi="Trebuchet MS"/>
          <w:lang w:val="cs-CZ"/>
        </w:rPr>
        <w:t xml:space="preserve">Veškeré výdaje spojené s účastí hradí americká strana, která si také vyhrazuje právo konečného výběru žadatelů z jednotlivých zemí, neboť počet účastnických míst na institutu je omezen. Podrobnější informace najdete na následujících webových stránkách, které budou průběžně aktualizovány: </w:t>
      </w:r>
    </w:p>
    <w:p w:rsidR="00811868" w:rsidRPr="008257FB" w:rsidRDefault="004274B6" w:rsidP="00811868">
      <w:pPr>
        <w:numPr>
          <w:ilvl w:val="0"/>
          <w:numId w:val="1"/>
        </w:numPr>
        <w:tabs>
          <w:tab w:val="clear" w:pos="720"/>
          <w:tab w:val="num" w:pos="426"/>
        </w:tabs>
        <w:spacing w:line="260" w:lineRule="exact"/>
        <w:ind w:left="567" w:hanging="567"/>
        <w:rPr>
          <w:rStyle w:val="Hyperlink"/>
          <w:rFonts w:ascii="Trebuchet MS" w:hAnsi="Trebuchet MS"/>
        </w:rPr>
      </w:pPr>
      <w:hyperlink r:id="rId8" w:history="1">
        <w:r w:rsidR="00811868" w:rsidRPr="008257FB">
          <w:rPr>
            <w:rStyle w:val="Hyperlink"/>
            <w:rFonts w:ascii="Trebuchet MS" w:hAnsi="Trebuchet MS"/>
            <w:lang w:val="cs-CZ"/>
          </w:rPr>
          <w:t>https://www.fulbright.cz/stipendia/letni-instituty-americkych-studii/</w:t>
        </w:r>
      </w:hyperlink>
    </w:p>
    <w:p w:rsidR="00811868" w:rsidRPr="008257FB" w:rsidRDefault="004274B6" w:rsidP="00811868">
      <w:pPr>
        <w:numPr>
          <w:ilvl w:val="0"/>
          <w:numId w:val="1"/>
        </w:numPr>
        <w:tabs>
          <w:tab w:val="clear" w:pos="720"/>
          <w:tab w:val="num" w:pos="426"/>
        </w:tabs>
        <w:spacing w:line="260" w:lineRule="exact"/>
        <w:ind w:left="567" w:hanging="567"/>
        <w:rPr>
          <w:rFonts w:ascii="Trebuchet MS" w:hAnsi="Trebuchet MS"/>
          <w:lang w:val="cs-CZ"/>
        </w:rPr>
      </w:pPr>
      <w:hyperlink r:id="rId9" w:anchor="teachers" w:history="1">
        <w:r w:rsidR="00811868" w:rsidRPr="008257FB">
          <w:rPr>
            <w:rStyle w:val="Hyperlink"/>
            <w:rFonts w:ascii="Trebuchet MS" w:hAnsi="Trebuchet MS"/>
            <w:lang w:val="cs-CZ"/>
          </w:rPr>
          <w:t>https://exchanges.state.gov/non-us/program/study-us-institutes-scholars/details#teachers</w:t>
        </w:r>
      </w:hyperlink>
    </w:p>
    <w:p w:rsidR="00811868" w:rsidRPr="008257FB" w:rsidRDefault="004274B6" w:rsidP="00811868">
      <w:pPr>
        <w:numPr>
          <w:ilvl w:val="0"/>
          <w:numId w:val="1"/>
        </w:numPr>
        <w:tabs>
          <w:tab w:val="clear" w:pos="720"/>
          <w:tab w:val="num" w:pos="426"/>
        </w:tabs>
        <w:spacing w:line="260" w:lineRule="exact"/>
        <w:ind w:left="567" w:hanging="567"/>
        <w:rPr>
          <w:rStyle w:val="Hyperlink"/>
          <w:rFonts w:ascii="Trebuchet MS" w:hAnsi="Trebuchet MS"/>
          <w:u w:val="none"/>
          <w:lang w:val="cs-CZ"/>
        </w:rPr>
      </w:pPr>
      <w:hyperlink r:id="rId10" w:history="1">
        <w:r w:rsidR="00811868" w:rsidRPr="008257FB">
          <w:rPr>
            <w:rStyle w:val="Hyperlink"/>
            <w:rFonts w:ascii="Trebuchet MS" w:hAnsi="Trebuchet MS"/>
            <w:lang w:val="cs-CZ"/>
          </w:rPr>
          <w:t>http://exchanges.state.gov/susi</w:t>
        </w:r>
      </w:hyperlink>
    </w:p>
    <w:p w:rsidR="00811868" w:rsidRPr="008257FB" w:rsidRDefault="00811868" w:rsidP="00811868">
      <w:pPr>
        <w:rPr>
          <w:rFonts w:ascii="Trebuchet MS" w:hAnsi="Trebuchet MS"/>
          <w:lang w:val="cs-CZ"/>
        </w:rPr>
      </w:pPr>
    </w:p>
    <w:p w:rsidR="00811868" w:rsidRPr="008257FB" w:rsidRDefault="00811868" w:rsidP="00811868">
      <w:pPr>
        <w:jc w:val="both"/>
        <w:rPr>
          <w:rFonts w:ascii="Trebuchet MS" w:hAnsi="Trebuchet MS"/>
          <w:lang w:val="cs-CZ"/>
        </w:rPr>
      </w:pPr>
      <w:r w:rsidRPr="008257FB">
        <w:rPr>
          <w:rFonts w:ascii="Trebuchet MS" w:hAnsi="Trebuchet MS"/>
          <w:lang w:val="cs-CZ"/>
        </w:rPr>
        <w:t>Vhodnými uchazeči jsou středoškolští učitelé připravující studijní osnovy, autoři učebnic zaměřující se na americká studia, tedy na výuku o USA, nikoli na učební metody. Tématem bude americká civilizace, historie a vývoj amerických institucí a hodnot, zaměří se na současné politické, sociální a ekonomické debaty v USA. Důležité je následně zabudovat nové poznatky o daném tématu do své další pedagogické i odborné práce. Nutným předpokladem při podání žádosti o účast v tomto institutu je výborná znalost angličtiny. Přednost budou mít ti uchazeči, kteří uvedou jasnou představu o tom, jak získané poznatky uplatní, a neměli zatím možnost v USA dlouhodobě pobývat či studovat. Absolventi některého z </w:t>
      </w:r>
      <w:proofErr w:type="spellStart"/>
      <w:r w:rsidRPr="008257FB">
        <w:rPr>
          <w:rFonts w:ascii="Trebuchet MS" w:hAnsi="Trebuchet MS"/>
          <w:lang w:val="cs-CZ"/>
        </w:rPr>
        <w:t>Fulbrightových</w:t>
      </w:r>
      <w:proofErr w:type="spellEnd"/>
      <w:r w:rsidRPr="008257FB">
        <w:rPr>
          <w:rFonts w:ascii="Trebuchet MS" w:hAnsi="Trebuchet MS"/>
          <w:lang w:val="cs-CZ"/>
        </w:rPr>
        <w:t xml:space="preserve"> programů se na tyto instituty hlásit nemohou. Uchazeči by měli být silně motivovaní a zkušení středoškolští učitelé, případně administrátoři, kteří následně zavedou nové poznatky do praxe a i jinak znásobí dopad institutu. </w:t>
      </w:r>
    </w:p>
    <w:p w:rsidR="00811868" w:rsidRPr="008257FB" w:rsidRDefault="00811868" w:rsidP="00811868">
      <w:pPr>
        <w:jc w:val="both"/>
        <w:rPr>
          <w:rFonts w:ascii="Trebuchet MS" w:hAnsi="Trebuchet MS"/>
          <w:lang w:val="cs-CZ"/>
        </w:rPr>
      </w:pPr>
    </w:p>
    <w:p w:rsidR="00811868" w:rsidRPr="008257FB" w:rsidRDefault="00811868" w:rsidP="00811868">
      <w:pPr>
        <w:jc w:val="both"/>
        <w:rPr>
          <w:rFonts w:ascii="Trebuchet MS" w:hAnsi="Trebuchet MS"/>
          <w:lang w:val="cs-CZ"/>
        </w:rPr>
      </w:pPr>
      <w:r w:rsidRPr="008257FB">
        <w:rPr>
          <w:rFonts w:ascii="Trebuchet MS" w:hAnsi="Trebuchet MS"/>
          <w:b/>
          <w:bCs/>
          <w:lang w:val="cs-CZ"/>
        </w:rPr>
        <w:t xml:space="preserve">Prosíme Vás, abyste uvedenou informaci spolu s přílohou poskytli svým kolegům, kteří by byli vhodnými </w:t>
      </w:r>
      <w:r w:rsidR="00F7324F">
        <w:rPr>
          <w:rFonts w:ascii="Trebuchet MS" w:hAnsi="Trebuchet MS"/>
          <w:b/>
          <w:bCs/>
          <w:lang w:val="cs-CZ"/>
        </w:rPr>
        <w:t>zájemci</w:t>
      </w:r>
      <w:r w:rsidRPr="008257FB">
        <w:rPr>
          <w:rFonts w:ascii="Trebuchet MS" w:hAnsi="Trebuchet MS"/>
          <w:b/>
          <w:bCs/>
          <w:lang w:val="cs-CZ"/>
        </w:rPr>
        <w:t>.</w:t>
      </w:r>
      <w:r w:rsidRPr="008257FB">
        <w:rPr>
          <w:rFonts w:ascii="Trebuchet MS" w:hAnsi="Trebuchet MS"/>
          <w:lang w:val="cs-CZ"/>
        </w:rPr>
        <w:t xml:space="preserve"> Vyplněnou přihlášku (včetně CV) zašlete e-mailem. Prosíme, věnujte pozornost zejména </w:t>
      </w:r>
      <w:r w:rsidRPr="008257FB">
        <w:rPr>
          <w:rFonts w:ascii="Trebuchet MS" w:hAnsi="Trebuchet MS"/>
          <w:u w:val="single"/>
          <w:lang w:val="cs-CZ"/>
        </w:rPr>
        <w:t>zdůvodnění</w:t>
      </w:r>
      <w:r w:rsidRPr="008257FB">
        <w:rPr>
          <w:rFonts w:ascii="Trebuchet MS" w:hAnsi="Trebuchet MS"/>
          <w:lang w:val="cs-CZ"/>
        </w:rPr>
        <w:t xml:space="preserve"> své žádosti (bod T. přihlášky). Žádáme případné zájemce, aby zaslali </w:t>
      </w:r>
      <w:r w:rsidRPr="00F7324F">
        <w:rPr>
          <w:rFonts w:ascii="Trebuchet MS" w:hAnsi="Trebuchet MS"/>
          <w:b/>
          <w:color w:val="2F5496" w:themeColor="accent5" w:themeShade="BF"/>
          <w:lang w:val="cs-CZ"/>
        </w:rPr>
        <w:t xml:space="preserve">přihlášky do </w:t>
      </w:r>
      <w:r w:rsidR="0072623D">
        <w:rPr>
          <w:rFonts w:ascii="Trebuchet MS" w:hAnsi="Trebuchet MS"/>
          <w:b/>
          <w:color w:val="2F5496" w:themeColor="accent5" w:themeShade="BF"/>
          <w:lang w:val="cs-CZ"/>
        </w:rPr>
        <w:t>7</w:t>
      </w:r>
      <w:r w:rsidRPr="00F7324F">
        <w:rPr>
          <w:rFonts w:ascii="Trebuchet MS" w:hAnsi="Trebuchet MS"/>
          <w:b/>
          <w:color w:val="2F5496" w:themeColor="accent5" w:themeShade="BF"/>
          <w:lang w:val="cs-CZ"/>
        </w:rPr>
        <w:t xml:space="preserve">. </w:t>
      </w:r>
      <w:r w:rsidR="00CA3E0E" w:rsidRPr="00F7324F">
        <w:rPr>
          <w:rFonts w:ascii="Trebuchet MS" w:hAnsi="Trebuchet MS"/>
          <w:b/>
          <w:color w:val="2F5496" w:themeColor="accent5" w:themeShade="BF"/>
          <w:lang w:val="cs-CZ"/>
        </w:rPr>
        <w:t xml:space="preserve">ledna </w:t>
      </w:r>
      <w:r w:rsidRPr="00F7324F">
        <w:rPr>
          <w:rFonts w:ascii="Trebuchet MS" w:hAnsi="Trebuchet MS"/>
          <w:b/>
          <w:color w:val="2F5496" w:themeColor="accent5" w:themeShade="BF"/>
          <w:lang w:val="cs-CZ"/>
        </w:rPr>
        <w:t>202</w:t>
      </w:r>
      <w:r w:rsidR="0072623D">
        <w:rPr>
          <w:rFonts w:ascii="Trebuchet MS" w:hAnsi="Trebuchet MS"/>
          <w:b/>
          <w:color w:val="2F5496" w:themeColor="accent5" w:themeShade="BF"/>
          <w:lang w:val="cs-CZ"/>
        </w:rPr>
        <w:t>4</w:t>
      </w:r>
      <w:r w:rsidRPr="00F7324F">
        <w:rPr>
          <w:rFonts w:ascii="Trebuchet MS" w:hAnsi="Trebuchet MS"/>
          <w:b/>
          <w:color w:val="2F5496" w:themeColor="accent5" w:themeShade="BF"/>
          <w:lang w:val="cs-CZ"/>
        </w:rPr>
        <w:t xml:space="preserve"> </w:t>
      </w:r>
      <w:r w:rsidRPr="008257FB">
        <w:rPr>
          <w:rFonts w:ascii="Trebuchet MS" w:hAnsi="Trebuchet MS"/>
          <w:b/>
          <w:lang w:val="cs-CZ"/>
        </w:rPr>
        <w:t>na e-mail semancova@fulbright.cz</w:t>
      </w:r>
      <w:r w:rsidRPr="008257FB">
        <w:rPr>
          <w:rFonts w:ascii="Trebuchet MS" w:hAnsi="Trebuchet MS"/>
          <w:lang w:val="cs-CZ"/>
        </w:rPr>
        <w:t>. Pokud potřebujete podrobnější informace, obraťte se na nás telefonicky na čísle 776 870 449 nebo e-mailem (semancova@fulbright.cz).</w:t>
      </w:r>
    </w:p>
    <w:p w:rsidR="00811868" w:rsidRPr="008257FB" w:rsidRDefault="00811868" w:rsidP="00811868">
      <w:pPr>
        <w:rPr>
          <w:rFonts w:ascii="Trebuchet MS" w:hAnsi="Trebuchet MS"/>
          <w:lang w:val="cs-CZ"/>
        </w:rPr>
      </w:pPr>
    </w:p>
    <w:p w:rsidR="00811868" w:rsidRPr="008257FB" w:rsidRDefault="00811868" w:rsidP="00811868">
      <w:pPr>
        <w:rPr>
          <w:rFonts w:ascii="Trebuchet MS" w:hAnsi="Trebuchet MS"/>
          <w:b/>
          <w:color w:val="FF0000"/>
          <w:lang w:val="cs-CZ"/>
        </w:rPr>
      </w:pPr>
      <w:r w:rsidRPr="008257FB">
        <w:rPr>
          <w:rFonts w:ascii="Trebuchet MS" w:hAnsi="Trebuchet MS"/>
          <w:b/>
          <w:color w:val="FF0000"/>
          <w:lang w:val="cs-CZ"/>
        </w:rPr>
        <w:t>Vítáme a doporučujeme konzultace před uzávěrkou programu, neváhejte se na nás obracet se svými dotazy.</w:t>
      </w:r>
    </w:p>
    <w:p w:rsidR="002F1977" w:rsidRDefault="002F1977" w:rsidP="00811868">
      <w:pPr>
        <w:rPr>
          <w:rFonts w:ascii="Trebuchet MS" w:hAnsi="Trebuchet MS"/>
          <w:lang w:val="cs-CZ"/>
        </w:rPr>
      </w:pPr>
    </w:p>
    <w:p w:rsidR="00811868" w:rsidRPr="008257FB" w:rsidRDefault="00811868" w:rsidP="00811868">
      <w:pPr>
        <w:rPr>
          <w:rFonts w:ascii="Trebuchet MS" w:hAnsi="Trebuchet MS"/>
          <w:lang w:val="cs-CZ"/>
        </w:rPr>
      </w:pPr>
      <w:r w:rsidRPr="008257FB">
        <w:rPr>
          <w:rFonts w:ascii="Trebuchet MS" w:hAnsi="Trebuchet MS"/>
          <w:lang w:val="cs-CZ"/>
        </w:rPr>
        <w:t>S pozdravem,</w:t>
      </w:r>
    </w:p>
    <w:p w:rsidR="00811868" w:rsidRPr="008257FB" w:rsidRDefault="00811868" w:rsidP="00811868">
      <w:pPr>
        <w:rPr>
          <w:rFonts w:ascii="Trebuchet MS" w:hAnsi="Trebuchet MS"/>
          <w:lang w:val="cs-CZ"/>
        </w:rPr>
      </w:pPr>
    </w:p>
    <w:p w:rsidR="00811868" w:rsidRPr="008257FB" w:rsidRDefault="00811868" w:rsidP="00811868">
      <w:pPr>
        <w:rPr>
          <w:rFonts w:ascii="Trebuchet MS" w:hAnsi="Trebuchet MS"/>
          <w:lang w:val="cs-CZ"/>
        </w:rPr>
      </w:pPr>
      <w:r w:rsidRPr="008257FB">
        <w:rPr>
          <w:rFonts w:ascii="Trebuchet MS" w:hAnsi="Trebuchet MS"/>
          <w:lang w:val="cs-CZ"/>
        </w:rPr>
        <w:t xml:space="preserve">Ing. Andrea </w:t>
      </w:r>
      <w:proofErr w:type="spellStart"/>
      <w:r w:rsidRPr="008257FB">
        <w:rPr>
          <w:rFonts w:ascii="Trebuchet MS" w:hAnsi="Trebuchet MS"/>
          <w:lang w:val="cs-CZ"/>
        </w:rPr>
        <w:t>Semancová</w:t>
      </w:r>
      <w:proofErr w:type="spellEnd"/>
    </w:p>
    <w:p w:rsidR="00FF481C" w:rsidRDefault="00811868" w:rsidP="00811868">
      <w:pPr>
        <w:rPr>
          <w:rFonts w:ascii="Trebuchet MS" w:hAnsi="Trebuchet MS"/>
          <w:lang w:val="cs-CZ"/>
        </w:rPr>
      </w:pPr>
      <w:r w:rsidRPr="008257FB">
        <w:rPr>
          <w:rFonts w:ascii="Trebuchet MS" w:hAnsi="Trebuchet MS"/>
          <w:lang w:val="cs-CZ"/>
        </w:rPr>
        <w:t>Referentka program</w:t>
      </w:r>
      <w:r w:rsidR="00FF481C">
        <w:rPr>
          <w:rFonts w:ascii="Trebuchet MS" w:hAnsi="Trebuchet MS"/>
          <w:lang w:val="cs-CZ"/>
        </w:rPr>
        <w:t>u</w:t>
      </w:r>
    </w:p>
    <w:p w:rsidR="00811868" w:rsidRPr="008257FB" w:rsidRDefault="00811868" w:rsidP="00811868">
      <w:pPr>
        <w:rPr>
          <w:rFonts w:ascii="Trebuchet MS" w:hAnsi="Trebuchet MS"/>
          <w:lang w:val="cs-CZ"/>
        </w:rPr>
      </w:pPr>
      <w:r w:rsidRPr="008257FB">
        <w:rPr>
          <w:rFonts w:ascii="Trebuchet MS" w:hAnsi="Trebuchet MS"/>
          <w:lang w:val="cs-CZ"/>
        </w:rPr>
        <w:br w:type="page"/>
      </w:r>
    </w:p>
    <w:p w:rsidR="00FF481C" w:rsidRDefault="00FF481C" w:rsidP="00811868">
      <w:pPr>
        <w:pStyle w:val="NormalWeb"/>
        <w:spacing w:before="0" w:beforeAutospacing="0" w:after="0" w:afterAutospacing="0"/>
        <w:rPr>
          <w:rFonts w:ascii="Trebuchet MS" w:hAnsi="Trebuchet MS"/>
          <w:b/>
          <w:color w:val="2F5496" w:themeColor="accent5" w:themeShade="BF"/>
          <w:lang w:val="en-US"/>
        </w:rPr>
      </w:pPr>
    </w:p>
    <w:p w:rsidR="00811868" w:rsidRPr="008257FB" w:rsidRDefault="00811868" w:rsidP="00811868">
      <w:pPr>
        <w:pStyle w:val="NormalWeb"/>
        <w:spacing w:before="0" w:beforeAutospacing="0" w:after="0" w:afterAutospacing="0"/>
        <w:rPr>
          <w:rFonts w:ascii="Trebuchet MS" w:hAnsi="Trebuchet MS"/>
          <w:b/>
          <w:color w:val="2F5496" w:themeColor="accent5" w:themeShade="BF"/>
        </w:rPr>
      </w:pPr>
      <w:r w:rsidRPr="008257FB">
        <w:rPr>
          <w:rFonts w:ascii="Trebuchet MS" w:hAnsi="Trebuchet MS"/>
          <w:b/>
          <w:color w:val="2F5496" w:themeColor="accent5" w:themeShade="BF"/>
          <w:lang w:val="en-US"/>
        </w:rPr>
        <w:t>202</w:t>
      </w:r>
      <w:r w:rsidR="0072623D">
        <w:rPr>
          <w:rFonts w:ascii="Trebuchet MS" w:hAnsi="Trebuchet MS"/>
          <w:b/>
          <w:color w:val="2F5496" w:themeColor="accent5" w:themeShade="BF"/>
          <w:lang w:val="en-US"/>
        </w:rPr>
        <w:t>4</w:t>
      </w:r>
      <w:r w:rsidRPr="008257FB">
        <w:rPr>
          <w:rFonts w:ascii="Trebuchet MS" w:hAnsi="Trebuchet MS"/>
          <w:b/>
          <w:color w:val="2F5496" w:themeColor="accent5" w:themeShade="BF"/>
          <w:lang w:val="en-US"/>
        </w:rPr>
        <w:t xml:space="preserve"> Study of the U.S. Institutes (SUSIs) for Secondary Educators</w:t>
      </w:r>
    </w:p>
    <w:p w:rsidR="00FF481C" w:rsidRDefault="00FF481C" w:rsidP="00FF481C">
      <w:pPr>
        <w:pStyle w:val="NormalWeb"/>
        <w:spacing w:before="0" w:beforeAutospacing="0" w:after="0" w:afterAutospacing="0"/>
        <w:rPr>
          <w:rFonts w:ascii="Trebuchet MS" w:hAnsi="Trebuchet MS"/>
          <w:lang w:val="en-US"/>
        </w:rPr>
      </w:pPr>
    </w:p>
    <w:p w:rsidR="002F1977" w:rsidRDefault="002F1977" w:rsidP="002F1977">
      <w:pPr>
        <w:pStyle w:val="NormalWeb"/>
        <w:spacing w:before="0" w:beforeAutospacing="0" w:after="0" w:afterAutospacing="0"/>
        <w:rPr>
          <w:rFonts w:ascii="Trebuchet MS" w:hAnsi="Trebuchet MS"/>
        </w:rPr>
      </w:pPr>
      <w:r w:rsidRPr="002F1977">
        <w:rPr>
          <w:rFonts w:ascii="Trebuchet MS" w:hAnsi="Trebuchet MS"/>
        </w:rPr>
        <w:t xml:space="preserve">Institutes will take place over the course of </w:t>
      </w:r>
      <w:proofErr w:type="spellStart"/>
      <w:r w:rsidRPr="002F1977">
        <w:rPr>
          <w:rFonts w:ascii="Trebuchet MS" w:hAnsi="Trebuchet MS"/>
        </w:rPr>
        <w:t>five</w:t>
      </w:r>
      <w:proofErr w:type="spellEnd"/>
      <w:r w:rsidRPr="002F1977">
        <w:rPr>
          <w:rFonts w:ascii="Trebuchet MS" w:hAnsi="Trebuchet MS"/>
        </w:rPr>
        <w:t xml:space="preserve"> </w:t>
      </w:r>
      <w:proofErr w:type="spellStart"/>
      <w:r w:rsidRPr="002F1977">
        <w:rPr>
          <w:rFonts w:ascii="Trebuchet MS" w:hAnsi="Trebuchet MS"/>
        </w:rPr>
        <w:t>weeks</w:t>
      </w:r>
      <w:proofErr w:type="spellEnd"/>
      <w:r w:rsidRPr="002F1977">
        <w:rPr>
          <w:rFonts w:ascii="Trebuchet MS" w:hAnsi="Trebuchet MS"/>
        </w:rPr>
        <w:t xml:space="preserve"> </w:t>
      </w:r>
      <w:proofErr w:type="spellStart"/>
      <w:r w:rsidRPr="002F1977">
        <w:rPr>
          <w:rFonts w:ascii="Trebuchet MS" w:hAnsi="Trebuchet MS"/>
        </w:rPr>
        <w:t>beginning</w:t>
      </w:r>
      <w:proofErr w:type="spellEnd"/>
      <w:r w:rsidRPr="002F1977">
        <w:rPr>
          <w:rFonts w:ascii="Trebuchet MS" w:hAnsi="Trebuchet MS"/>
        </w:rPr>
        <w:t xml:space="preserve"> </w:t>
      </w:r>
      <w:proofErr w:type="spellStart"/>
      <w:r w:rsidR="0072623D">
        <w:rPr>
          <w:rFonts w:ascii="Trebuchet MS" w:hAnsi="Trebuchet MS"/>
        </w:rPr>
        <w:t>late</w:t>
      </w:r>
      <w:proofErr w:type="spellEnd"/>
      <w:r w:rsidR="0072623D">
        <w:rPr>
          <w:rFonts w:ascii="Trebuchet MS" w:hAnsi="Trebuchet MS"/>
        </w:rPr>
        <w:t xml:space="preserve"> May</w:t>
      </w:r>
      <w:r w:rsidRPr="002F1977">
        <w:rPr>
          <w:rFonts w:ascii="Trebuchet MS" w:hAnsi="Trebuchet MS"/>
        </w:rPr>
        <w:t xml:space="preserve"> 202</w:t>
      </w:r>
      <w:r w:rsidR="0072623D">
        <w:rPr>
          <w:rFonts w:ascii="Trebuchet MS" w:hAnsi="Trebuchet MS"/>
        </w:rPr>
        <w:t>4</w:t>
      </w:r>
      <w:r w:rsidRPr="002F1977">
        <w:rPr>
          <w:rFonts w:ascii="Trebuchet MS" w:hAnsi="Trebuchet MS"/>
        </w:rPr>
        <w:t xml:space="preserve">; </w:t>
      </w:r>
      <w:proofErr w:type="spellStart"/>
      <w:r w:rsidRPr="002F1977">
        <w:rPr>
          <w:rFonts w:ascii="Trebuchet MS" w:hAnsi="Trebuchet MS"/>
        </w:rPr>
        <w:t>exact</w:t>
      </w:r>
      <w:proofErr w:type="spellEnd"/>
      <w:r w:rsidRPr="002F1977">
        <w:rPr>
          <w:rFonts w:ascii="Trebuchet MS" w:hAnsi="Trebuchet MS"/>
        </w:rPr>
        <w:t xml:space="preserve"> </w:t>
      </w:r>
      <w:proofErr w:type="spellStart"/>
      <w:r w:rsidRPr="002F1977">
        <w:rPr>
          <w:rFonts w:ascii="Trebuchet MS" w:hAnsi="Trebuchet MS"/>
        </w:rPr>
        <w:t>dates</w:t>
      </w:r>
      <w:proofErr w:type="spellEnd"/>
      <w:r w:rsidRPr="002F1977">
        <w:rPr>
          <w:rFonts w:ascii="Trebuchet MS" w:hAnsi="Trebuchet MS"/>
        </w:rPr>
        <w:t xml:space="preserve"> </w:t>
      </w:r>
      <w:proofErr w:type="spellStart"/>
      <w:r w:rsidRPr="002F1977">
        <w:rPr>
          <w:rFonts w:ascii="Trebuchet MS" w:hAnsi="Trebuchet MS"/>
        </w:rPr>
        <w:t>for</w:t>
      </w:r>
      <w:proofErr w:type="spellEnd"/>
      <w:r w:rsidRPr="002F1977">
        <w:rPr>
          <w:rFonts w:ascii="Trebuchet MS" w:hAnsi="Trebuchet MS"/>
        </w:rPr>
        <w:t xml:space="preserve"> each Institute will be </w:t>
      </w:r>
      <w:proofErr w:type="spellStart"/>
      <w:r w:rsidRPr="002F1977">
        <w:rPr>
          <w:rFonts w:ascii="Trebuchet MS" w:hAnsi="Trebuchet MS"/>
        </w:rPr>
        <w:t>communicated</w:t>
      </w:r>
      <w:proofErr w:type="spellEnd"/>
      <w:r w:rsidRPr="002F1977">
        <w:rPr>
          <w:rFonts w:ascii="Trebuchet MS" w:hAnsi="Trebuchet MS"/>
        </w:rPr>
        <w:t xml:space="preserve"> in </w:t>
      </w:r>
      <w:proofErr w:type="spellStart"/>
      <w:r w:rsidRPr="002F1977">
        <w:rPr>
          <w:rFonts w:ascii="Trebuchet MS" w:hAnsi="Trebuchet MS"/>
        </w:rPr>
        <w:t>spring</w:t>
      </w:r>
      <w:proofErr w:type="spellEnd"/>
      <w:r w:rsidRPr="002F1977">
        <w:rPr>
          <w:rFonts w:ascii="Trebuchet MS" w:hAnsi="Trebuchet MS"/>
        </w:rPr>
        <w:t xml:space="preserve"> 202</w:t>
      </w:r>
      <w:r w:rsidR="0072623D">
        <w:rPr>
          <w:rFonts w:ascii="Trebuchet MS" w:hAnsi="Trebuchet MS"/>
        </w:rPr>
        <w:t>4</w:t>
      </w:r>
      <w:r w:rsidRPr="002F1977">
        <w:rPr>
          <w:rFonts w:ascii="Trebuchet MS" w:hAnsi="Trebuchet MS"/>
        </w:rPr>
        <w:t xml:space="preserve">.  Each Institute will take place in-person at a U.S. academic institution.  Should health, safety, and </w:t>
      </w:r>
      <w:proofErr w:type="spellStart"/>
      <w:r w:rsidRPr="002F1977">
        <w:rPr>
          <w:rFonts w:ascii="Trebuchet MS" w:hAnsi="Trebuchet MS"/>
        </w:rPr>
        <w:t>travel</w:t>
      </w:r>
      <w:proofErr w:type="spellEnd"/>
      <w:r w:rsidRPr="002F1977">
        <w:rPr>
          <w:rFonts w:ascii="Trebuchet MS" w:hAnsi="Trebuchet MS"/>
        </w:rPr>
        <w:t xml:space="preserve"> </w:t>
      </w:r>
      <w:proofErr w:type="spellStart"/>
      <w:r w:rsidRPr="002F1977">
        <w:rPr>
          <w:rFonts w:ascii="Trebuchet MS" w:hAnsi="Trebuchet MS"/>
        </w:rPr>
        <w:t>conditions</w:t>
      </w:r>
      <w:proofErr w:type="spellEnd"/>
      <w:r w:rsidRPr="002F1977">
        <w:rPr>
          <w:rFonts w:ascii="Trebuchet MS" w:hAnsi="Trebuchet MS"/>
        </w:rPr>
        <w:t xml:space="preserve"> </w:t>
      </w:r>
      <w:proofErr w:type="spellStart"/>
      <w:r w:rsidRPr="002F1977">
        <w:rPr>
          <w:rFonts w:ascii="Trebuchet MS" w:hAnsi="Trebuchet MS"/>
        </w:rPr>
        <w:t>pose</w:t>
      </w:r>
      <w:proofErr w:type="spellEnd"/>
      <w:r w:rsidRPr="002F1977">
        <w:rPr>
          <w:rFonts w:ascii="Trebuchet MS" w:hAnsi="Trebuchet MS"/>
        </w:rPr>
        <w:t xml:space="preserve"> </w:t>
      </w:r>
      <w:proofErr w:type="spellStart"/>
      <w:r w:rsidRPr="002F1977">
        <w:rPr>
          <w:rFonts w:ascii="Trebuchet MS" w:hAnsi="Trebuchet MS"/>
        </w:rPr>
        <w:t>significant</w:t>
      </w:r>
      <w:proofErr w:type="spellEnd"/>
      <w:r w:rsidRPr="002F1977">
        <w:rPr>
          <w:rFonts w:ascii="Trebuchet MS" w:hAnsi="Trebuchet MS"/>
        </w:rPr>
        <w:t xml:space="preserve"> </w:t>
      </w:r>
      <w:proofErr w:type="spellStart"/>
      <w:r w:rsidRPr="002F1977">
        <w:rPr>
          <w:rFonts w:ascii="Trebuchet MS" w:hAnsi="Trebuchet MS"/>
        </w:rPr>
        <w:t>challenges</w:t>
      </w:r>
      <w:proofErr w:type="spellEnd"/>
      <w:r w:rsidRPr="002F1977">
        <w:rPr>
          <w:rFonts w:ascii="Trebuchet MS" w:hAnsi="Trebuchet MS"/>
        </w:rPr>
        <w:t xml:space="preserve">, </w:t>
      </w:r>
      <w:proofErr w:type="spellStart"/>
      <w:r w:rsidRPr="002F1977">
        <w:rPr>
          <w:rFonts w:ascii="Trebuchet MS" w:hAnsi="Trebuchet MS"/>
        </w:rPr>
        <w:t>the</w:t>
      </w:r>
      <w:proofErr w:type="spellEnd"/>
      <w:r w:rsidRPr="002F1977">
        <w:rPr>
          <w:rFonts w:ascii="Trebuchet MS" w:hAnsi="Trebuchet MS"/>
        </w:rPr>
        <w:t xml:space="preserve"> programs will pivot to a modified virtual format. </w:t>
      </w:r>
    </w:p>
    <w:p w:rsidR="002F1977" w:rsidRDefault="002F1977" w:rsidP="002F1977">
      <w:pPr>
        <w:pStyle w:val="NormalWeb"/>
        <w:spacing w:before="0" w:beforeAutospacing="0" w:after="0" w:afterAutospacing="0"/>
        <w:rPr>
          <w:rFonts w:ascii="Trebuchet MS" w:hAnsi="Trebuchet MS"/>
        </w:rPr>
      </w:pPr>
    </w:p>
    <w:p w:rsidR="002F1977" w:rsidRDefault="008257FB" w:rsidP="002F1977">
      <w:pPr>
        <w:pStyle w:val="NormalWeb"/>
        <w:spacing w:before="0" w:beforeAutospacing="0" w:after="0" w:afterAutospacing="0"/>
        <w:rPr>
          <w:rFonts w:ascii="Trebuchet MS" w:hAnsi="Trebuchet MS"/>
          <w:b/>
          <w:color w:val="2F5496" w:themeColor="accent5" w:themeShade="BF"/>
          <w:lang w:val="en-US"/>
        </w:rPr>
      </w:pPr>
      <w:r w:rsidRPr="002F1977">
        <w:rPr>
          <w:rFonts w:ascii="Trebuchet MS" w:hAnsi="Trebuchet MS"/>
          <w:b/>
          <w:color w:val="2F5496" w:themeColor="accent5" w:themeShade="BF"/>
          <w:lang w:val="en-US"/>
        </w:rPr>
        <w:t>PROGRAM OVERVIEW:</w:t>
      </w:r>
    </w:p>
    <w:p w:rsidR="008257FB" w:rsidRPr="00110224" w:rsidRDefault="008257FB" w:rsidP="002F1977">
      <w:pPr>
        <w:pStyle w:val="NormalWeb"/>
        <w:spacing w:before="0" w:beforeAutospacing="0" w:after="0" w:afterAutospacing="0"/>
        <w:rPr>
          <w:rFonts w:ascii="Trebuchet MS" w:hAnsi="Trebuchet MS"/>
        </w:rPr>
      </w:pPr>
      <w:r w:rsidRPr="00110224">
        <w:rPr>
          <w:rFonts w:ascii="Trebuchet MS" w:hAnsi="Trebuchet MS"/>
        </w:rPr>
        <w:t xml:space="preserve">Study </w:t>
      </w:r>
      <w:proofErr w:type="spellStart"/>
      <w:r w:rsidRPr="00110224">
        <w:rPr>
          <w:rFonts w:ascii="Trebuchet MS" w:hAnsi="Trebuchet MS"/>
        </w:rPr>
        <w:t>of</w:t>
      </w:r>
      <w:proofErr w:type="spellEnd"/>
      <w:r w:rsidRPr="00110224">
        <w:rPr>
          <w:rFonts w:ascii="Trebuchet MS" w:hAnsi="Trebuchet MS"/>
        </w:rPr>
        <w:t xml:space="preserve"> </w:t>
      </w:r>
      <w:proofErr w:type="spellStart"/>
      <w:proofErr w:type="gramStart"/>
      <w:r w:rsidRPr="00110224">
        <w:rPr>
          <w:rFonts w:ascii="Trebuchet MS" w:hAnsi="Trebuchet MS"/>
        </w:rPr>
        <w:t>the</w:t>
      </w:r>
      <w:proofErr w:type="spellEnd"/>
      <w:r w:rsidRPr="00110224">
        <w:rPr>
          <w:rFonts w:ascii="Trebuchet MS" w:hAnsi="Trebuchet MS"/>
        </w:rPr>
        <w:t xml:space="preserve"> U.S.</w:t>
      </w:r>
      <w:proofErr w:type="gramEnd"/>
      <w:r w:rsidRPr="00110224">
        <w:rPr>
          <w:rFonts w:ascii="Trebuchet MS" w:hAnsi="Trebuchet MS"/>
        </w:rPr>
        <w:t xml:space="preserve"> </w:t>
      </w:r>
      <w:proofErr w:type="spellStart"/>
      <w:r w:rsidRPr="00110224">
        <w:rPr>
          <w:rFonts w:ascii="Trebuchet MS" w:hAnsi="Trebuchet MS"/>
        </w:rPr>
        <w:t>Institutes</w:t>
      </w:r>
      <w:proofErr w:type="spellEnd"/>
      <w:r w:rsidRPr="00110224">
        <w:rPr>
          <w:rFonts w:ascii="Trebuchet MS" w:hAnsi="Trebuchet MS"/>
        </w:rPr>
        <w:t xml:space="preserve"> for Secondary Educators (SUSIs) are intensive post-graduate level academic programs whose purpose is to provide foreign secondary school educators and administrators the opportunity to deepen their understanding </w:t>
      </w:r>
      <w:proofErr w:type="gramStart"/>
      <w:r w:rsidRPr="00110224">
        <w:rPr>
          <w:rFonts w:ascii="Trebuchet MS" w:hAnsi="Trebuchet MS"/>
        </w:rPr>
        <w:t>of U.S.</w:t>
      </w:r>
      <w:proofErr w:type="gramEnd"/>
      <w:r w:rsidRPr="00110224">
        <w:rPr>
          <w:rFonts w:ascii="Trebuchet MS" w:hAnsi="Trebuchet MS"/>
        </w:rPr>
        <w:t xml:space="preserve"> society, culture, values, and institutions.  The ultimate goal of the Institutes is to strengthen curricula and to enhance the quality of teaching about the United States in secondary schools and other academic institutions abroad.</w:t>
      </w:r>
    </w:p>
    <w:p w:rsidR="008257FB" w:rsidRPr="00110224" w:rsidRDefault="008257FB" w:rsidP="008257FB">
      <w:pPr>
        <w:spacing w:before="100" w:beforeAutospacing="1" w:after="100" w:afterAutospacing="1"/>
        <w:rPr>
          <w:rFonts w:ascii="Trebuchet MS" w:hAnsi="Trebuchet MS"/>
          <w:lang w:eastAsia="cs-CZ"/>
        </w:rPr>
      </w:pPr>
      <w:r w:rsidRPr="00110224">
        <w:rPr>
          <w:rFonts w:ascii="Trebuchet MS" w:hAnsi="Trebuchet MS"/>
          <w:lang w:eastAsia="cs-CZ"/>
        </w:rPr>
        <w:t xml:space="preserve">Study of the U.S. Institutes for Secondary Educators will take place at various academic institutions throughout the United States over the course of five weeks beginning </w:t>
      </w:r>
      <w:r w:rsidR="0072623D">
        <w:rPr>
          <w:rFonts w:ascii="Trebuchet MS" w:hAnsi="Trebuchet MS"/>
          <w:lang w:eastAsia="cs-CZ"/>
        </w:rPr>
        <w:t>late May</w:t>
      </w:r>
      <w:r w:rsidRPr="00110224">
        <w:rPr>
          <w:rFonts w:ascii="Trebuchet MS" w:hAnsi="Trebuchet MS"/>
          <w:lang w:eastAsia="cs-CZ"/>
        </w:rPr>
        <w:t xml:space="preserve"> 202</w:t>
      </w:r>
      <w:r w:rsidR="0072623D">
        <w:rPr>
          <w:rFonts w:ascii="Trebuchet MS" w:hAnsi="Trebuchet MS"/>
          <w:lang w:eastAsia="cs-CZ"/>
        </w:rPr>
        <w:t>4</w:t>
      </w:r>
      <w:r w:rsidRPr="00110224">
        <w:rPr>
          <w:rFonts w:ascii="Trebuchet MS" w:hAnsi="Trebuchet MS"/>
          <w:lang w:eastAsia="cs-CZ"/>
        </w:rPr>
        <w:t xml:space="preserve">.  Each Institute includes a four-week academic residency component and a one-week integrated study tour to another region of the United States.  </w:t>
      </w:r>
      <w:r w:rsidR="002F1977">
        <w:rPr>
          <w:rFonts w:ascii="Trebuchet MS" w:hAnsi="Trebuchet MS"/>
          <w:lang w:eastAsia="cs-CZ"/>
        </w:rPr>
        <w:t>P</w:t>
      </w:r>
      <w:r w:rsidRPr="00110224">
        <w:rPr>
          <w:rFonts w:ascii="Trebuchet MS" w:hAnsi="Trebuchet MS"/>
          <w:lang w:eastAsia="cs-CZ"/>
        </w:rPr>
        <w:t xml:space="preserve">rospective applicants are encouraged to visit </w:t>
      </w:r>
      <w:r w:rsidR="002F1977">
        <w:rPr>
          <w:rFonts w:ascii="Trebuchet MS" w:hAnsi="Trebuchet MS"/>
          <w:lang w:eastAsia="cs-CZ"/>
        </w:rPr>
        <w:t>this</w:t>
      </w:r>
      <w:r w:rsidRPr="00110224">
        <w:rPr>
          <w:rFonts w:ascii="Trebuchet MS" w:hAnsi="Trebuchet MS"/>
          <w:lang w:eastAsia="cs-CZ"/>
        </w:rPr>
        <w:t xml:space="preserve"> website page to obtain general information about the Institutes.  The website address is: </w:t>
      </w:r>
      <w:hyperlink r:id="rId11" w:history="1">
        <w:r w:rsidRPr="008257FB">
          <w:rPr>
            <w:rFonts w:ascii="Trebuchet MS" w:hAnsi="Trebuchet MS"/>
            <w:color w:val="0000FF"/>
            <w:u w:val="single"/>
            <w:lang w:eastAsia="cs-CZ"/>
          </w:rPr>
          <w:t>http://exchanges.state.gov/susi</w:t>
        </w:r>
      </w:hyperlink>
      <w:r w:rsidRPr="00110224">
        <w:rPr>
          <w:rFonts w:ascii="Trebuchet MS" w:hAnsi="Trebuchet MS"/>
          <w:lang w:eastAsia="cs-CZ"/>
        </w:rPr>
        <w:t>.</w:t>
      </w:r>
    </w:p>
    <w:p w:rsidR="00651390" w:rsidRDefault="008257FB" w:rsidP="00651390">
      <w:pPr>
        <w:pStyle w:val="NormalWeb"/>
        <w:spacing w:before="0" w:beforeAutospacing="0" w:after="0" w:afterAutospacing="0"/>
        <w:rPr>
          <w:rFonts w:ascii="Trebuchet MS" w:hAnsi="Trebuchet MS"/>
          <w:b/>
          <w:color w:val="2F5496" w:themeColor="accent5" w:themeShade="BF"/>
          <w:lang w:val="en-US"/>
        </w:rPr>
      </w:pPr>
      <w:r w:rsidRPr="00651390">
        <w:rPr>
          <w:rFonts w:ascii="Trebuchet MS" w:hAnsi="Trebuchet MS"/>
          <w:b/>
          <w:color w:val="2F5496" w:themeColor="accent5" w:themeShade="BF"/>
          <w:lang w:val="en-US"/>
        </w:rPr>
        <w:t>PROGRAM DESCRIPTION:</w:t>
      </w:r>
    </w:p>
    <w:p w:rsidR="002F1977" w:rsidRPr="002F1977" w:rsidRDefault="002F1977" w:rsidP="00651390">
      <w:pPr>
        <w:pStyle w:val="NormalWeb"/>
        <w:spacing w:before="0" w:beforeAutospacing="0" w:after="0" w:afterAutospacing="0"/>
        <w:rPr>
          <w:rFonts w:ascii="Trebuchet MS" w:hAnsi="Trebuchet MS"/>
          <w:b/>
          <w:color w:val="2F5496" w:themeColor="accent5" w:themeShade="BF"/>
        </w:rPr>
      </w:pPr>
      <w:r w:rsidRPr="002F1977">
        <w:rPr>
          <w:rFonts w:ascii="Trebuchet MS" w:hAnsi="Trebuchet MS"/>
          <w:b/>
          <w:lang w:val="en-US"/>
        </w:rPr>
        <w:t xml:space="preserve">The Study of the U.S. Institutes for Secondary Educators (SUSIs) will provide three multinational groups of 20 experienced secondary school educators (including teachers, administrators, teacher trainers, curriculum developers, textbook writers, Ministry of Education officials, and others) with a deeper understanding of U.S. society, education, and culture – past and present.  The Institutes focus on providing content and materials for participants to develop high school level curricula about the United States.  Two of the Institutes are tailored for secondary school teachers; please note that the Institutes for Teachers focus on content and materials about the United States rather than teaching methods and pedagogy.  The third Institute is tailored for experienced administrators including teacher trainers, curriculum developers, textbook writers, Ministry of Education officials, and others. </w:t>
      </w:r>
    </w:p>
    <w:p w:rsidR="002F1977" w:rsidRPr="0072623D" w:rsidRDefault="0072623D" w:rsidP="002F1977">
      <w:pPr>
        <w:spacing w:before="100" w:beforeAutospacing="1" w:after="100" w:afterAutospacing="1"/>
        <w:rPr>
          <w:rFonts w:ascii="Trebuchet MS" w:hAnsi="Trebuchet MS"/>
          <w:lang w:eastAsia="cs-CZ"/>
        </w:rPr>
      </w:pPr>
      <w:r w:rsidRPr="0009651E">
        <w:rPr>
          <w:rFonts w:ascii="Trebuchet MS" w:hAnsi="Trebuchet MS"/>
          <w:lang w:eastAsia="cs-CZ"/>
        </w:rPr>
        <w:t xml:space="preserve">Through a combination of traditional, multi-disciplinary, and interdisciplinary approaches, program content will examine the history and evolution of U.S. institutions and values, broadly defined.  The programs will also illuminate contemporary political, social, and economic debates in American society.  The four-week academic residencies will take place at U.S. university and college campuses and will consist of a balanced series of lectures, panels, seminar discussions, readings, workshops, site visits, meetings with practitioners in the field, and cultural activities.  One-week study tours in a different region will complement the academic residencies and showcase the cultural, geographic, and ethnic diversity of the United States.  The program features curriculum based on the study of how America’s foundations and historical development have shaped and continue to inform U.S. politics, economics, and society.  Community service </w:t>
      </w:r>
      <w:r w:rsidRPr="0009651E">
        <w:rPr>
          <w:rFonts w:ascii="Trebuchet MS" w:hAnsi="Trebuchet MS"/>
          <w:lang w:eastAsia="cs-CZ"/>
        </w:rPr>
        <w:lastRenderedPageBreak/>
        <w:t>activities are a key cultural component of the program and provide participants with a first-hand experience of how volunteerism plays a vital role in U.S. civil society.  The program will offer multiple opportunities for follow-on engagement through alumni webinars, grant-funded follow-on projects, social media, and an alumni workshop.</w:t>
      </w:r>
    </w:p>
    <w:p w:rsidR="002F1977" w:rsidRPr="002F1977" w:rsidRDefault="002F1977" w:rsidP="002F1977">
      <w:pPr>
        <w:spacing w:before="100" w:beforeAutospacing="1" w:after="100" w:afterAutospacing="1"/>
        <w:rPr>
          <w:rFonts w:ascii="Trebuchet MS" w:hAnsi="Trebuchet MS"/>
          <w:lang w:eastAsia="cs-CZ"/>
        </w:rPr>
      </w:pPr>
      <w:r w:rsidRPr="002F1977">
        <w:rPr>
          <w:rFonts w:ascii="Trebuchet MS" w:hAnsi="Trebuchet MS"/>
          <w:lang w:eastAsia="cs-CZ"/>
        </w:rPr>
        <w:t xml:space="preserve">The University of Montana (UM) in Missoula, MT will oversee and administer the three SUSIs for Secondary Educators and will conduct </w:t>
      </w:r>
      <w:r w:rsidRPr="002F1977">
        <w:rPr>
          <w:rFonts w:ascii="Trebuchet MS" w:hAnsi="Trebuchet MS"/>
          <w:color w:val="2F5496" w:themeColor="accent5" w:themeShade="BF"/>
          <w:lang w:eastAsia="cs-CZ"/>
        </w:rPr>
        <w:t>one Institute for teachers which will explore U.S. studies through the lens of democracy and citizenship</w:t>
      </w:r>
      <w:r w:rsidRPr="002F1977">
        <w:rPr>
          <w:rFonts w:ascii="Trebuchet MS" w:hAnsi="Trebuchet MS"/>
          <w:lang w:eastAsia="cs-CZ"/>
        </w:rPr>
        <w:t xml:space="preserve">.  The Institute for Training and Development (ITD) in Amherst, Massachusetts will conduct the </w:t>
      </w:r>
      <w:r w:rsidRPr="002F1977">
        <w:rPr>
          <w:rFonts w:ascii="Trebuchet MS" w:hAnsi="Trebuchet MS"/>
          <w:color w:val="2F5496" w:themeColor="accent5" w:themeShade="BF"/>
          <w:lang w:eastAsia="cs-CZ"/>
        </w:rPr>
        <w:t>second Institute for teachers which will explore the ways in which individual rights and social obligations have evolved through American history</w:t>
      </w:r>
      <w:r w:rsidRPr="002F1977">
        <w:rPr>
          <w:rFonts w:ascii="Trebuchet MS" w:hAnsi="Trebuchet MS"/>
          <w:lang w:eastAsia="cs-CZ"/>
        </w:rPr>
        <w:t xml:space="preserve">.  California State University at Chico will conduct the </w:t>
      </w:r>
      <w:r w:rsidRPr="002F1977">
        <w:rPr>
          <w:rFonts w:ascii="Trebuchet MS" w:hAnsi="Trebuchet MS"/>
          <w:color w:val="2F5496" w:themeColor="accent5" w:themeShade="BF"/>
          <w:lang w:eastAsia="cs-CZ"/>
        </w:rPr>
        <w:t>Institute for Administrators and will focus on sociocultural understanding, equitable learning communities, and diversity and inclusion in U.S. education and society</w:t>
      </w:r>
      <w:r w:rsidRPr="002F1977">
        <w:rPr>
          <w:rFonts w:ascii="Trebuchet MS" w:hAnsi="Trebuchet MS"/>
          <w:lang w:eastAsia="cs-CZ"/>
        </w:rPr>
        <w:t xml:space="preserve">. </w:t>
      </w:r>
    </w:p>
    <w:p w:rsidR="00651390" w:rsidRDefault="008257FB" w:rsidP="00651390">
      <w:pPr>
        <w:pStyle w:val="NormalWeb"/>
        <w:spacing w:before="0" w:beforeAutospacing="0" w:after="0" w:afterAutospacing="0"/>
        <w:rPr>
          <w:rFonts w:ascii="Trebuchet MS" w:hAnsi="Trebuchet MS"/>
          <w:b/>
          <w:color w:val="2F5496" w:themeColor="accent5" w:themeShade="BF"/>
          <w:lang w:val="en-US"/>
        </w:rPr>
      </w:pPr>
      <w:r w:rsidRPr="00651390">
        <w:rPr>
          <w:rFonts w:ascii="Trebuchet MS" w:hAnsi="Trebuchet MS"/>
          <w:b/>
          <w:color w:val="2F5496" w:themeColor="accent5" w:themeShade="BF"/>
          <w:lang w:val="en-US"/>
        </w:rPr>
        <w:t>OTHER ESSENTIAL PROGRAM INFORMATION:</w:t>
      </w:r>
    </w:p>
    <w:p w:rsidR="00651390" w:rsidRDefault="00651390" w:rsidP="00651390">
      <w:pPr>
        <w:pStyle w:val="NormalWeb"/>
        <w:spacing w:before="0" w:beforeAutospacing="0" w:after="0" w:afterAutospacing="0"/>
        <w:rPr>
          <w:rFonts w:ascii="Trebuchet MS" w:hAnsi="Trebuchet MS"/>
          <w:b/>
          <w:bCs/>
        </w:rPr>
      </w:pPr>
    </w:p>
    <w:p w:rsidR="00651390" w:rsidRPr="00651390" w:rsidRDefault="008257FB" w:rsidP="00651390">
      <w:pPr>
        <w:pStyle w:val="NormalWeb"/>
        <w:spacing w:before="0" w:beforeAutospacing="0" w:after="0" w:afterAutospacing="0"/>
        <w:rPr>
          <w:rFonts w:ascii="Trebuchet MS" w:hAnsi="Trebuchet MS"/>
          <w:lang w:val="en-US"/>
        </w:rPr>
      </w:pPr>
      <w:r w:rsidRPr="00651390">
        <w:rPr>
          <w:rFonts w:ascii="Trebuchet MS" w:hAnsi="Trebuchet MS"/>
          <w:b/>
          <w:bCs/>
          <w:color w:val="2F5496" w:themeColor="accent5" w:themeShade="BF"/>
          <w:lang w:val="en-US"/>
        </w:rPr>
        <w:t>Program Funding</w:t>
      </w:r>
      <w:r w:rsidRPr="00651390">
        <w:rPr>
          <w:rFonts w:ascii="Trebuchet MS" w:hAnsi="Trebuchet MS"/>
          <w:b/>
          <w:bCs/>
          <w:lang w:val="en-US"/>
        </w:rPr>
        <w:t>:</w:t>
      </w:r>
      <w:r w:rsidRPr="00651390">
        <w:rPr>
          <w:rFonts w:ascii="Trebuchet MS" w:hAnsi="Trebuchet MS"/>
          <w:lang w:val="en-US"/>
        </w:rPr>
        <w:t xml:space="preserve"> Through a Cooperative Agreement to the University of Montana (UM), ECA will cover all participant costs, including program administration; domestic travel and ground transportation; book, cultural, mailing and incidental allowances; and housing and subsistence, as well as arrange and pay for participants’ international and visa travel costs and travel allowances within set limits and in coordination with posts and Fulbright commissions.  If the program is conducted virtually, ECA will work with UM to provide a technology stipend to participants.</w:t>
      </w:r>
    </w:p>
    <w:p w:rsidR="00651390" w:rsidRDefault="00651390" w:rsidP="00651390">
      <w:pPr>
        <w:pStyle w:val="NormalWeb"/>
        <w:spacing w:before="0" w:beforeAutospacing="0" w:after="0" w:afterAutospacing="0"/>
        <w:rPr>
          <w:rFonts w:ascii="Trebuchet MS" w:hAnsi="Trebuchet MS"/>
          <w:b/>
          <w:bCs/>
        </w:rPr>
      </w:pPr>
    </w:p>
    <w:p w:rsidR="008257FB" w:rsidRPr="00110224" w:rsidRDefault="008257FB" w:rsidP="00651390">
      <w:pPr>
        <w:pStyle w:val="NormalWeb"/>
        <w:spacing w:before="0" w:beforeAutospacing="0" w:after="0" w:afterAutospacing="0"/>
        <w:rPr>
          <w:rFonts w:ascii="Trebuchet MS" w:hAnsi="Trebuchet MS"/>
        </w:rPr>
      </w:pPr>
      <w:r w:rsidRPr="00651390">
        <w:rPr>
          <w:rFonts w:ascii="Trebuchet MS" w:hAnsi="Trebuchet MS"/>
          <w:b/>
          <w:bCs/>
          <w:color w:val="2F5496" w:themeColor="accent5" w:themeShade="BF"/>
          <w:lang w:val="en-US"/>
        </w:rPr>
        <w:t>Program Requirements and Restrictions</w:t>
      </w:r>
      <w:r w:rsidRPr="00110224">
        <w:rPr>
          <w:rFonts w:ascii="Trebuchet MS" w:hAnsi="Trebuchet MS"/>
          <w:b/>
          <w:bCs/>
        </w:rPr>
        <w:t>:</w:t>
      </w:r>
      <w:r w:rsidRPr="00110224">
        <w:rPr>
          <w:rFonts w:ascii="Trebuchet MS" w:hAnsi="Trebuchet MS"/>
        </w:rPr>
        <w:t xml:space="preserve"> All participants are expected to participate fully in the program.  Candidates should be made aware that they are applying for an intensive program and there will be little time for personal pursuits unrelated to the program.  The Institute is not a research program.  Participants must attend all lectures and organized activities and complete assigned readings.  Family members and/or friends may not accompany participants on any part of the program.  Please note that Institute curriculum will not formally address teaching methodology and pedagogical methods.  If the program is conducted virtually, the same participation requirements apply.  Please make these requirements clear to all nominees.</w:t>
      </w:r>
    </w:p>
    <w:p w:rsidR="008257FB" w:rsidRPr="00110224" w:rsidRDefault="008257FB" w:rsidP="008257FB">
      <w:pPr>
        <w:spacing w:before="100" w:beforeAutospacing="1" w:after="100" w:afterAutospacing="1"/>
        <w:rPr>
          <w:rFonts w:ascii="Trebuchet MS" w:hAnsi="Trebuchet MS"/>
          <w:lang w:eastAsia="cs-CZ"/>
        </w:rPr>
      </w:pPr>
      <w:r w:rsidRPr="00651390">
        <w:rPr>
          <w:rFonts w:ascii="Trebuchet MS" w:hAnsi="Trebuchet MS"/>
          <w:b/>
          <w:bCs/>
          <w:color w:val="2F5496" w:themeColor="accent5" w:themeShade="BF"/>
          <w:lang w:eastAsia="cs-CZ"/>
        </w:rPr>
        <w:t>English Language Ability</w:t>
      </w:r>
      <w:r w:rsidRPr="00110224">
        <w:rPr>
          <w:rFonts w:ascii="Trebuchet MS" w:hAnsi="Trebuchet MS"/>
          <w:b/>
          <w:bCs/>
          <w:lang w:eastAsia="cs-CZ"/>
        </w:rPr>
        <w:t xml:space="preserve">: </w:t>
      </w:r>
      <w:r w:rsidRPr="00110224">
        <w:rPr>
          <w:rFonts w:ascii="Trebuchet MS" w:hAnsi="Trebuchet MS"/>
          <w:lang w:eastAsia="cs-CZ"/>
        </w:rPr>
        <w:t xml:space="preserve">All candidates must be proficient in English so that they can actively participate in the academic program.  Host institutions will take into account that the level of comprehension and speaking ability of participants may vary and will prepare lectures and discussions that meet the highest academic standards while using language appropriate for participants whose English is their second or third language.  </w:t>
      </w:r>
    </w:p>
    <w:p w:rsidR="00651390" w:rsidRPr="00651390" w:rsidRDefault="008257FB" w:rsidP="00651390">
      <w:pPr>
        <w:spacing w:before="100" w:beforeAutospacing="1" w:after="100" w:afterAutospacing="1"/>
        <w:rPr>
          <w:rFonts w:ascii="Trebuchet MS" w:hAnsi="Trebuchet MS"/>
          <w:lang w:eastAsia="cs-CZ"/>
        </w:rPr>
      </w:pPr>
      <w:r w:rsidRPr="00651390">
        <w:rPr>
          <w:rFonts w:ascii="Trebuchet MS" w:hAnsi="Trebuchet MS"/>
          <w:b/>
          <w:bCs/>
          <w:color w:val="2F5496" w:themeColor="accent5" w:themeShade="BF"/>
          <w:lang w:eastAsia="cs-CZ"/>
        </w:rPr>
        <w:t>Housing and Meal Arrangements</w:t>
      </w:r>
      <w:r w:rsidRPr="00110224">
        <w:rPr>
          <w:rFonts w:ascii="Trebuchet MS" w:hAnsi="Trebuchet MS"/>
          <w:b/>
          <w:bCs/>
          <w:lang w:eastAsia="cs-CZ"/>
        </w:rPr>
        <w:t xml:space="preserve">: </w:t>
      </w:r>
      <w:r w:rsidR="00651390" w:rsidRPr="00651390">
        <w:rPr>
          <w:rFonts w:ascii="Trebuchet MS" w:hAnsi="Trebuchet MS"/>
          <w:lang w:eastAsia="cs-CZ"/>
        </w:rPr>
        <w:t xml:space="preserve">When possible, each participant will have a private room with a shared bathroom during the residency portion (four weeks) of the Institute.  However, private room accommodations are not guaranteed.  During the study tour (one week), participants will likely share a hotel room with another participant of the same gender.  During the residency, housing will typically be in college or university owned housing or nearby hotels.  Most meals will be provided at campus facilities, though participants may have access to a kitchen to cook some meals </w:t>
      </w:r>
      <w:r w:rsidR="00651390" w:rsidRPr="00651390">
        <w:rPr>
          <w:rFonts w:ascii="Trebuchet MS" w:hAnsi="Trebuchet MS"/>
          <w:lang w:eastAsia="cs-CZ"/>
        </w:rPr>
        <w:lastRenderedPageBreak/>
        <w:t>on their own.  Please explain the above possible housing arrangements to your nominees to ensure that they are comfortable with such arrangements, particularly sharing a room with another participant during the study tour.</w:t>
      </w:r>
    </w:p>
    <w:p w:rsidR="008257FB" w:rsidRPr="00110224" w:rsidRDefault="00651390" w:rsidP="008257FB">
      <w:pPr>
        <w:autoSpaceDE w:val="0"/>
        <w:autoSpaceDN w:val="0"/>
        <w:spacing w:before="100" w:beforeAutospacing="1" w:after="100" w:afterAutospacing="1" w:line="240" w:lineRule="atLeast"/>
        <w:rPr>
          <w:rFonts w:ascii="Trebuchet MS" w:hAnsi="Trebuchet MS"/>
          <w:lang w:eastAsia="cs-CZ"/>
        </w:rPr>
      </w:pPr>
      <w:r w:rsidRPr="00651390">
        <w:rPr>
          <w:rFonts w:ascii="Trebuchet MS" w:hAnsi="Trebuchet MS"/>
          <w:b/>
          <w:bCs/>
          <w:color w:val="2F5496" w:themeColor="accent5" w:themeShade="BF"/>
          <w:lang w:eastAsia="cs-CZ"/>
        </w:rPr>
        <w:t>Special Requirements</w:t>
      </w:r>
      <w:r>
        <w:rPr>
          <w:rFonts w:ascii="Trebuchet MS" w:hAnsi="Trebuchet MS"/>
          <w:lang w:eastAsia="cs-CZ"/>
        </w:rPr>
        <w:t xml:space="preserve">: </w:t>
      </w:r>
      <w:r w:rsidR="008257FB" w:rsidRPr="008257FB">
        <w:rPr>
          <w:rFonts w:ascii="Trebuchet MS" w:hAnsi="Trebuchet MS"/>
          <w:lang w:eastAsia="cs-CZ"/>
        </w:rPr>
        <w:t>Care will be taken to ensure that any special requirements regarding diet, daily worship, housing, and medical care are satisfied.</w:t>
      </w:r>
      <w:r w:rsidR="008257FB" w:rsidRPr="00110224">
        <w:rPr>
          <w:rFonts w:ascii="Trebuchet MS" w:hAnsi="Trebuchet MS"/>
          <w:color w:val="000000"/>
          <w:lang w:eastAsia="cs-CZ"/>
        </w:rPr>
        <w:t xml:space="preserve">  However, while Institute staff will make available special accommodations to the greatest extent possible, participants must be reminded that full participation in all Institute activities is still expected.  </w:t>
      </w:r>
      <w:r w:rsidR="008257FB" w:rsidRPr="008257FB">
        <w:rPr>
          <w:rFonts w:ascii="Trebuchet MS" w:hAnsi="Trebuchet MS"/>
          <w:lang w:eastAsia="cs-CZ"/>
        </w:rPr>
        <w:t xml:space="preserve">Should a participant need to quarantine due to positive COVID-19 test results, accommodations will follow Centers for Disease Control and Prevention (CDC) guidelines. </w:t>
      </w:r>
    </w:p>
    <w:p w:rsidR="008257FB" w:rsidRPr="00110224" w:rsidRDefault="008257FB" w:rsidP="008257FB">
      <w:pPr>
        <w:autoSpaceDE w:val="0"/>
        <w:autoSpaceDN w:val="0"/>
        <w:spacing w:before="100" w:beforeAutospacing="1" w:after="100" w:afterAutospacing="1" w:line="240" w:lineRule="atLeast"/>
        <w:rPr>
          <w:rFonts w:ascii="Trebuchet MS" w:hAnsi="Trebuchet MS"/>
          <w:lang w:eastAsia="cs-CZ"/>
        </w:rPr>
      </w:pPr>
      <w:r w:rsidRPr="00651390">
        <w:rPr>
          <w:rFonts w:ascii="Trebuchet MS" w:hAnsi="Trebuchet MS"/>
          <w:b/>
          <w:bCs/>
          <w:color w:val="2F5496" w:themeColor="accent5" w:themeShade="BF"/>
          <w:lang w:eastAsia="cs-CZ"/>
        </w:rPr>
        <w:t>Travel Arrangements</w:t>
      </w:r>
      <w:r w:rsidRPr="00110224">
        <w:rPr>
          <w:rFonts w:ascii="Trebuchet MS" w:hAnsi="Trebuchet MS"/>
          <w:color w:val="000000"/>
          <w:lang w:eastAsia="cs-CZ"/>
        </w:rPr>
        <w:t xml:space="preserve">: For all Institutes, the implementing partner (UM) will arrange and pay for international and visa travel, with the exception of Fulbright commissions.  The host institution will provide each participant with a $100 travel allowance. In all Institutes, the host institutions will cover any travel within the United States during the Institute. </w:t>
      </w:r>
    </w:p>
    <w:p w:rsidR="008257FB" w:rsidRPr="00110224" w:rsidRDefault="008257FB" w:rsidP="008257FB">
      <w:pPr>
        <w:autoSpaceDE w:val="0"/>
        <w:autoSpaceDN w:val="0"/>
        <w:spacing w:before="100" w:beforeAutospacing="1" w:after="100" w:afterAutospacing="1" w:line="240" w:lineRule="atLeast"/>
        <w:rPr>
          <w:rFonts w:ascii="Trebuchet MS" w:hAnsi="Trebuchet MS"/>
          <w:lang w:eastAsia="cs-CZ"/>
        </w:rPr>
      </w:pPr>
      <w:r w:rsidRPr="00651390">
        <w:rPr>
          <w:rFonts w:ascii="Trebuchet MS" w:hAnsi="Trebuchet MS"/>
          <w:b/>
          <w:bCs/>
          <w:color w:val="2F5496" w:themeColor="accent5" w:themeShade="BF"/>
          <w:lang w:eastAsia="cs-CZ"/>
        </w:rPr>
        <w:t>Health Benefits</w:t>
      </w:r>
      <w:r w:rsidRPr="00110224">
        <w:rPr>
          <w:rFonts w:ascii="Trebuchet MS" w:hAnsi="Trebuchet MS"/>
          <w:b/>
          <w:bCs/>
          <w:lang w:eastAsia="cs-CZ"/>
        </w:rPr>
        <w:t>:</w:t>
      </w:r>
      <w:r w:rsidRPr="00110224">
        <w:rPr>
          <w:rFonts w:ascii="Trebuchet MS" w:hAnsi="Trebuchet MS"/>
          <w:lang w:eastAsia="cs-CZ"/>
        </w:rPr>
        <w:t xml:space="preserve"> All participants will receive the U.S. Department of State’s Accident and Sickness Program for Exchanges (ASPE) health </w:t>
      </w:r>
      <w:r w:rsidR="00651390" w:rsidRPr="00110224">
        <w:rPr>
          <w:rFonts w:ascii="Trebuchet MS" w:hAnsi="Trebuchet MS"/>
          <w:lang w:eastAsia="cs-CZ"/>
        </w:rPr>
        <w:t>benefit that</w:t>
      </w:r>
      <w:r w:rsidRPr="00110224">
        <w:rPr>
          <w:rFonts w:ascii="Trebuchet MS" w:hAnsi="Trebuchet MS"/>
          <w:lang w:eastAsia="cs-CZ"/>
        </w:rPr>
        <w:t xml:space="preserve"> provides coverage of up to $100,000 with a $25 co-pay per medical visit and a $75 co-pay per emergency room visit, for the duration of the program.  Pre-existing conditions may be covered up to $100,000, subject to policy exclusions and limitations.  COVID-19 is treated like any other illness under the ASPE policy.  Information on the health benefit program may be found online at </w:t>
      </w:r>
      <w:hyperlink r:id="rId12" w:history="1">
        <w:r w:rsidRPr="008257FB">
          <w:rPr>
            <w:rFonts w:ascii="Trebuchet MS" w:hAnsi="Trebuchet MS"/>
            <w:color w:val="0000FF"/>
            <w:u w:val="single"/>
            <w:lang w:eastAsia="cs-CZ"/>
          </w:rPr>
          <w:t>https://www.sevencorners.com/gov/usdos</w:t>
        </w:r>
      </w:hyperlink>
      <w:r w:rsidRPr="00110224">
        <w:rPr>
          <w:rFonts w:ascii="Trebuchet MS" w:hAnsi="Trebuchet MS"/>
          <w:lang w:eastAsia="cs-CZ"/>
        </w:rPr>
        <w:t>.</w:t>
      </w:r>
    </w:p>
    <w:p w:rsidR="008257FB" w:rsidRPr="00110224" w:rsidRDefault="008257FB" w:rsidP="008257FB">
      <w:pPr>
        <w:spacing w:before="100" w:beforeAutospacing="1" w:after="100" w:afterAutospacing="1"/>
        <w:rPr>
          <w:rFonts w:ascii="Trebuchet MS" w:hAnsi="Trebuchet MS"/>
          <w:lang w:eastAsia="cs-CZ"/>
        </w:rPr>
      </w:pPr>
      <w:r w:rsidRPr="00651390">
        <w:rPr>
          <w:rFonts w:ascii="Trebuchet MS" w:hAnsi="Trebuchet MS"/>
          <w:b/>
          <w:bCs/>
          <w:color w:val="2F5496" w:themeColor="accent5" w:themeShade="BF"/>
          <w:lang w:eastAsia="cs-CZ"/>
        </w:rPr>
        <w:t>Expectations</w:t>
      </w:r>
      <w:r w:rsidRPr="00110224">
        <w:rPr>
          <w:rFonts w:ascii="Trebuchet MS" w:hAnsi="Trebuchet MS"/>
          <w:b/>
          <w:bCs/>
          <w:lang w:eastAsia="cs-CZ"/>
        </w:rPr>
        <w:t xml:space="preserve">: </w:t>
      </w:r>
      <w:r w:rsidRPr="00110224">
        <w:rPr>
          <w:rFonts w:ascii="Trebuchet MS" w:hAnsi="Trebuchet MS"/>
          <w:lang w:eastAsia="cs-CZ"/>
        </w:rPr>
        <w:t>Violations of program rules, U.S. host institution rules, or U.S. local, state, or federal laws can be grounds for immediate dismissal from the program.  It is important that these requirements and restrictions be made clear to all candidates bef</w:t>
      </w:r>
      <w:r w:rsidR="00651390">
        <w:rPr>
          <w:rFonts w:ascii="Trebuchet MS" w:hAnsi="Trebuchet MS"/>
          <w:lang w:eastAsia="cs-CZ"/>
        </w:rPr>
        <w:t>ore nominations are submitted.</w:t>
      </w:r>
    </w:p>
    <w:p w:rsidR="008257FB" w:rsidRPr="00110224" w:rsidRDefault="008257FB" w:rsidP="008257FB">
      <w:pPr>
        <w:spacing w:before="100" w:beforeAutospacing="1" w:after="100" w:afterAutospacing="1"/>
        <w:rPr>
          <w:rFonts w:ascii="Trebuchet MS" w:hAnsi="Trebuchet MS"/>
          <w:lang w:eastAsia="cs-CZ"/>
        </w:rPr>
      </w:pPr>
      <w:r w:rsidRPr="00651390">
        <w:rPr>
          <w:rFonts w:ascii="Trebuchet MS" w:hAnsi="Trebuchet MS"/>
          <w:b/>
          <w:bCs/>
          <w:color w:val="2F5496" w:themeColor="accent5" w:themeShade="BF"/>
          <w:lang w:eastAsia="cs-CZ"/>
        </w:rPr>
        <w:t>Virtual Program Contingency</w:t>
      </w:r>
      <w:r w:rsidRPr="00110224">
        <w:rPr>
          <w:rFonts w:ascii="Trebuchet MS" w:hAnsi="Trebuchet MS"/>
          <w:b/>
          <w:bCs/>
          <w:lang w:eastAsia="cs-CZ"/>
        </w:rPr>
        <w:t xml:space="preserve">: </w:t>
      </w:r>
      <w:r w:rsidRPr="008257FB">
        <w:rPr>
          <w:rFonts w:ascii="Trebuchet MS" w:hAnsi="Trebuchet MS"/>
          <w:lang w:eastAsia="cs-CZ"/>
        </w:rPr>
        <w:t xml:space="preserve">Should health, safety, and travel conditions </w:t>
      </w:r>
      <w:bookmarkStart w:id="0" w:name="_GoBack"/>
      <w:bookmarkEnd w:id="0"/>
      <w:r w:rsidRPr="008257FB">
        <w:rPr>
          <w:rFonts w:ascii="Trebuchet MS" w:hAnsi="Trebuchet MS"/>
          <w:lang w:eastAsia="cs-CZ"/>
        </w:rPr>
        <w:t xml:space="preserve">pose significant challenges, the SUSI will pivot to a virtual format.  </w:t>
      </w:r>
      <w:r w:rsidRPr="00110224">
        <w:rPr>
          <w:rFonts w:ascii="Trebuchet MS" w:hAnsi="Trebuchet MS"/>
          <w:lang w:eastAsia="cs-CZ"/>
        </w:rPr>
        <w:t>The virtual program will consist of a minimum of 36 hours of required programming and will be a combination of synchronous and asynchronous learning.  To the extent possible, the virtual programming will include lectures, small group discussions, videos, readings, panels, site visits, assignments, and individual and group activities.  Participants are required to fully participate in the entire virtual program from their home location outside the United States.</w:t>
      </w:r>
    </w:p>
    <w:p w:rsidR="00651390" w:rsidRPr="00651390" w:rsidRDefault="008257FB" w:rsidP="00651390">
      <w:pPr>
        <w:spacing w:before="100" w:beforeAutospacing="1" w:after="100" w:afterAutospacing="1"/>
        <w:textAlignment w:val="baseline"/>
        <w:rPr>
          <w:rFonts w:ascii="Trebuchet MS" w:hAnsi="Trebuchet MS"/>
          <w:lang w:eastAsia="cs-CZ"/>
        </w:rPr>
      </w:pPr>
      <w:r w:rsidRPr="00651390">
        <w:rPr>
          <w:rFonts w:ascii="Trebuchet MS" w:hAnsi="Trebuchet MS"/>
          <w:b/>
          <w:bCs/>
          <w:color w:val="2F5496" w:themeColor="accent5" w:themeShade="BF"/>
          <w:lang w:eastAsia="cs-CZ"/>
        </w:rPr>
        <w:t>Connectivity</w:t>
      </w:r>
      <w:r w:rsidRPr="00110224">
        <w:rPr>
          <w:rFonts w:ascii="Trebuchet MS" w:hAnsi="Trebuchet MS"/>
          <w:b/>
          <w:bCs/>
          <w:lang w:eastAsia="cs-CZ"/>
        </w:rPr>
        <w:t>:</w:t>
      </w:r>
      <w:r w:rsidR="00651390">
        <w:rPr>
          <w:rFonts w:ascii="Trebuchet MS" w:hAnsi="Trebuchet MS"/>
          <w:b/>
          <w:bCs/>
          <w:lang w:eastAsia="cs-CZ"/>
        </w:rPr>
        <w:t xml:space="preserve"> </w:t>
      </w:r>
      <w:r w:rsidR="00651390" w:rsidRPr="00651390">
        <w:rPr>
          <w:rFonts w:ascii="Trebuchet MS" w:hAnsi="Trebuchet MS"/>
          <w:lang w:eastAsia="cs-CZ"/>
        </w:rPr>
        <w:t>Participants should have access to a computer and a stable internet connection for virtual pre-departure orientation sessions.  If a participant does not have a computer or adequate internet access, the University of Montana (UM) will work with the participant to facilitate access on an as-needed basis. </w:t>
      </w:r>
    </w:p>
    <w:p w:rsidR="00FF481C" w:rsidRDefault="00FF481C">
      <w:pPr>
        <w:spacing w:after="160" w:line="259" w:lineRule="auto"/>
        <w:rPr>
          <w:rFonts w:ascii="Trebuchet MS" w:hAnsi="Trebuchet MS"/>
          <w:lang w:eastAsia="cs-CZ"/>
        </w:rPr>
      </w:pPr>
      <w:r>
        <w:rPr>
          <w:rFonts w:ascii="Trebuchet MS" w:hAnsi="Trebuchet MS"/>
          <w:lang w:eastAsia="cs-CZ"/>
        </w:rPr>
        <w:br w:type="page"/>
      </w:r>
    </w:p>
    <w:p w:rsidR="008257FB" w:rsidRPr="00651390" w:rsidRDefault="008257FB" w:rsidP="008257FB">
      <w:pPr>
        <w:spacing w:before="100" w:beforeAutospacing="1" w:after="100" w:afterAutospacing="1"/>
        <w:rPr>
          <w:rFonts w:ascii="Trebuchet MS" w:hAnsi="Trebuchet MS"/>
          <w:color w:val="2F5496" w:themeColor="accent5" w:themeShade="BF"/>
          <w:lang w:eastAsia="cs-CZ"/>
        </w:rPr>
      </w:pPr>
      <w:r w:rsidRPr="00651390">
        <w:rPr>
          <w:rFonts w:ascii="Trebuchet MS" w:hAnsi="Trebuchet MS"/>
          <w:b/>
          <w:bCs/>
          <w:color w:val="2F5496" w:themeColor="accent5" w:themeShade="BF"/>
          <w:lang w:eastAsia="cs-CZ"/>
        </w:rPr>
        <w:lastRenderedPageBreak/>
        <w:t>CANDIDATE DESCRIPTION AND QUALIFICATIONS:</w:t>
      </w:r>
    </w:p>
    <w:p w:rsidR="008257FB" w:rsidRPr="00110224" w:rsidRDefault="008257FB" w:rsidP="008257FB">
      <w:pPr>
        <w:spacing w:before="100" w:beforeAutospacing="1" w:after="100" w:afterAutospacing="1"/>
        <w:rPr>
          <w:rFonts w:ascii="Trebuchet MS" w:hAnsi="Trebuchet MS"/>
          <w:lang w:eastAsia="cs-CZ"/>
        </w:rPr>
      </w:pPr>
      <w:r w:rsidRPr="00110224">
        <w:rPr>
          <w:rFonts w:ascii="Trebuchet MS" w:hAnsi="Trebuchet MS"/>
          <w:lang w:eastAsia="cs-CZ"/>
        </w:rPr>
        <w:t>Study of the U.S. Institutes for Secondary Edu</w:t>
      </w:r>
      <w:r>
        <w:rPr>
          <w:rFonts w:ascii="Trebuchet MS" w:hAnsi="Trebuchet MS"/>
          <w:lang w:eastAsia="cs-CZ"/>
        </w:rPr>
        <w:t>cators are highly competitive. </w:t>
      </w:r>
      <w:r w:rsidRPr="008257FB">
        <w:rPr>
          <w:rFonts w:ascii="Trebuchet MS" w:hAnsi="Trebuchet MS"/>
          <w:lang w:eastAsia="cs-CZ"/>
        </w:rPr>
        <w:t>P</w:t>
      </w:r>
      <w:r w:rsidRPr="00110224">
        <w:rPr>
          <w:rFonts w:ascii="Trebuchet MS" w:hAnsi="Trebuchet MS"/>
          <w:lang w:eastAsia="cs-CZ"/>
        </w:rPr>
        <w:t>riority will be given to candidates who have firm plans to enhance, update, or develop courses and/or educational materials with U.S. studies focus or component; who have no prior or limited experience in the United States; and who have special interest in the program subject areas as demonstrated through past scholarship, accomplishments, and professional duties.  In addition, ECA/A/E/USS makes every effort to have both a geographic and gender balance in the makeup of the Institutes.</w:t>
      </w:r>
      <w:r>
        <w:rPr>
          <w:rFonts w:ascii="Trebuchet MS" w:hAnsi="Trebuchet MS"/>
          <w:lang w:eastAsia="cs-CZ"/>
        </w:rPr>
        <w:t xml:space="preserve"> </w:t>
      </w:r>
      <w:r w:rsidRPr="00110224">
        <w:rPr>
          <w:rFonts w:ascii="Trebuchet MS" w:hAnsi="Trebuchet MS"/>
          <w:lang w:eastAsia="cs-CZ"/>
        </w:rPr>
        <w:t>Candidates should be mid-career, typically between the ages of 30-50, highly motivated, experienced secondary schoo</w:t>
      </w:r>
      <w:r>
        <w:rPr>
          <w:rFonts w:ascii="Trebuchet MS" w:hAnsi="Trebuchet MS"/>
          <w:lang w:eastAsia="cs-CZ"/>
        </w:rPr>
        <w:t>l teachers and administrators. </w:t>
      </w:r>
      <w:r w:rsidRPr="00110224">
        <w:rPr>
          <w:rFonts w:ascii="Trebuchet MS" w:hAnsi="Trebuchet MS"/>
          <w:lang w:eastAsia="cs-CZ"/>
        </w:rPr>
        <w:t>Ideal candidates are individuals whose home institution is seeking to introduce aspects of U.S. studies into its curricula, to develop new courses in the subject of the Institute, to enhance and update existing courses on the United States, or to offer specialized seminars/workshops for professionals in U.S. studies areas related to the program theme.  While the nominee’s educational and professional credentials are an important consideration, the potential impact and multiplier effect from their participation in the Institute is equally important.  Ideal candidates will have little or no prior experience living or visiting in the United States.</w:t>
      </w:r>
    </w:p>
    <w:p w:rsidR="008257FB" w:rsidRDefault="008257FB" w:rsidP="008257FB">
      <w:pPr>
        <w:spacing w:before="100" w:beforeAutospacing="1" w:after="100" w:afterAutospacing="1"/>
        <w:rPr>
          <w:rFonts w:ascii="Trebuchet MS" w:hAnsi="Trebuchet MS"/>
          <w:lang w:eastAsia="cs-CZ"/>
        </w:rPr>
      </w:pPr>
      <w:r>
        <w:rPr>
          <w:rFonts w:ascii="Trebuchet MS" w:hAnsi="Trebuchet MS"/>
          <w:lang w:eastAsia="cs-CZ"/>
        </w:rPr>
        <w:t>C</w:t>
      </w:r>
      <w:r w:rsidRPr="00110224">
        <w:rPr>
          <w:rFonts w:ascii="Trebuchet MS" w:hAnsi="Trebuchet MS"/>
          <w:lang w:eastAsia="cs-CZ"/>
        </w:rPr>
        <w:t xml:space="preserve">andidates </w:t>
      </w:r>
      <w:r w:rsidRPr="00110224">
        <w:rPr>
          <w:rFonts w:ascii="Trebuchet MS" w:hAnsi="Trebuchet MS"/>
          <w:b/>
          <w:bCs/>
          <w:i/>
          <w:iCs/>
          <w:lang w:eastAsia="cs-CZ"/>
        </w:rPr>
        <w:t>must</w:t>
      </w:r>
      <w:r w:rsidRPr="00110224">
        <w:rPr>
          <w:rFonts w:ascii="Trebuchet MS" w:hAnsi="Trebuchet MS"/>
          <w:lang w:eastAsia="cs-CZ"/>
        </w:rPr>
        <w:t xml:space="preserve"> demonstrate English language fluency.  Institutes are rigorous and demanding academic programs conducted entirely in English.  Participants will be expected to read and comprehend substantial written materials and assignments in English and to participate in all seminar and panel discussions fully and actively.  English fluency is vital to a successful experience in the Institute, for participants as individuals and to foster a cohesive and interactive group. </w:t>
      </w:r>
    </w:p>
    <w:p w:rsidR="008257FB" w:rsidRPr="00110224" w:rsidRDefault="008257FB" w:rsidP="008257FB">
      <w:pPr>
        <w:spacing w:before="100" w:beforeAutospacing="1" w:after="100" w:afterAutospacing="1"/>
        <w:rPr>
          <w:rFonts w:ascii="Trebuchet MS" w:hAnsi="Trebuchet MS"/>
          <w:lang w:eastAsia="cs-CZ"/>
        </w:rPr>
      </w:pPr>
      <w:r w:rsidRPr="00110224">
        <w:rPr>
          <w:rFonts w:ascii="Trebuchet MS" w:hAnsi="Trebuchet MS"/>
          <w:lang w:eastAsia="cs-CZ"/>
        </w:rPr>
        <w:t>Candidates should be willing and able to fully take part in an intensive post-graduate level academic program.  It is important that posts and commissions nominate individuals who are likely to be comfortable with campus life and an active program schedule</w:t>
      </w:r>
      <w:r>
        <w:rPr>
          <w:rFonts w:ascii="Trebuchet MS" w:hAnsi="Trebuchet MS"/>
          <w:lang w:eastAsia="cs-CZ"/>
        </w:rPr>
        <w:t xml:space="preserve">. </w:t>
      </w:r>
      <w:r w:rsidRPr="00110224">
        <w:rPr>
          <w:rFonts w:ascii="Trebuchet MS" w:hAnsi="Trebuchet MS"/>
          <w:lang w:eastAsia="cs-CZ"/>
        </w:rPr>
        <w:t>U.S. citizens and permanent residents (green card holders) are not eligible for these programs.</w:t>
      </w:r>
    </w:p>
    <w:p w:rsidR="00811868" w:rsidRPr="008257FB" w:rsidRDefault="00811868">
      <w:pPr>
        <w:spacing w:after="160" w:line="259" w:lineRule="auto"/>
        <w:rPr>
          <w:rFonts w:ascii="Trebuchet MS" w:hAnsi="Trebuchet MS"/>
          <w:b/>
          <w:bCs/>
          <w:lang w:eastAsia="cs-CZ"/>
        </w:rPr>
      </w:pPr>
      <w:r w:rsidRPr="008257FB">
        <w:rPr>
          <w:rFonts w:ascii="Trebuchet MS" w:hAnsi="Trebuchet MS"/>
          <w:b/>
          <w:bCs/>
        </w:rPr>
        <w:br w:type="page"/>
      </w:r>
    </w:p>
    <w:p w:rsidR="00811868" w:rsidRPr="008257FB" w:rsidRDefault="00811868" w:rsidP="00811868">
      <w:pPr>
        <w:pStyle w:val="Heading3"/>
        <w:rPr>
          <w:rFonts w:ascii="Trebuchet MS" w:hAnsi="Trebuchet MS"/>
          <w:b/>
          <w:bCs/>
          <w:spacing w:val="70"/>
        </w:rPr>
      </w:pPr>
      <w:r w:rsidRPr="008257FB">
        <w:rPr>
          <w:rFonts w:ascii="Trebuchet MS" w:hAnsi="Trebuchet MS"/>
          <w:b/>
          <w:bCs/>
          <w:spacing w:val="70"/>
        </w:rPr>
        <w:lastRenderedPageBreak/>
        <w:t>APPLICATION FORM</w:t>
      </w:r>
    </w:p>
    <w:p w:rsidR="00811868" w:rsidRPr="008257FB" w:rsidRDefault="00811868" w:rsidP="00811868">
      <w:pPr>
        <w:jc w:val="center"/>
        <w:rPr>
          <w:rFonts w:ascii="Trebuchet MS" w:hAnsi="Trebuchet MS"/>
          <w:color w:val="FF0000"/>
        </w:rPr>
      </w:pPr>
      <w:r w:rsidRPr="008257FB">
        <w:rPr>
          <w:rFonts w:ascii="Trebuchet MS" w:hAnsi="Trebuchet MS"/>
          <w:color w:val="FF0000"/>
        </w:rPr>
        <w:t>SECONDARY EDUCATORS</w:t>
      </w:r>
    </w:p>
    <w:p w:rsidR="00811868" w:rsidRPr="008257FB" w:rsidRDefault="00811868" w:rsidP="00811868">
      <w:pPr>
        <w:jc w:val="center"/>
        <w:rPr>
          <w:rFonts w:ascii="Trebuchet MS" w:hAnsi="Trebuchet MS"/>
          <w:i/>
        </w:rPr>
      </w:pPr>
      <w:r w:rsidRPr="008257FB">
        <w:rPr>
          <w:rFonts w:ascii="Trebuchet MS" w:hAnsi="Trebuchet MS"/>
          <w:b/>
          <w:i/>
        </w:rPr>
        <w:t>(Please do not use diacritics</w:t>
      </w:r>
      <w:r w:rsidRPr="008257FB">
        <w:rPr>
          <w:rFonts w:ascii="Trebuchet MS" w:hAnsi="Trebuchet MS"/>
          <w:i/>
        </w:rPr>
        <w:t>)</w:t>
      </w:r>
    </w:p>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 xml:space="preserve">Title/name of the Institute you are applying for: </w:t>
      </w:r>
    </w:p>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 xml:space="preserve">Nominee's Full Name, </w:t>
      </w:r>
      <w:r w:rsidRPr="008257FB">
        <w:rPr>
          <w:rFonts w:ascii="Trebuchet MS" w:hAnsi="Trebuchet MS"/>
          <w:b/>
          <w:bCs/>
          <w:u w:val="single"/>
        </w:rPr>
        <w:t>exactly</w:t>
      </w:r>
      <w:r w:rsidRPr="008257FB">
        <w:rPr>
          <w:rFonts w:ascii="Trebuchet MS" w:hAnsi="Trebuchet MS"/>
          <w:b/>
          <w:bCs/>
        </w:rPr>
        <w:t xml:space="preserve"> as it appears in your passport and should be presented in the following order: Prefix (Dr., Mr., Mrs., </w:t>
      </w:r>
      <w:proofErr w:type="spellStart"/>
      <w:r w:rsidRPr="008257FB">
        <w:rPr>
          <w:rFonts w:ascii="Trebuchet MS" w:hAnsi="Trebuchet MS"/>
          <w:b/>
          <w:bCs/>
        </w:rPr>
        <w:t>Ms</w:t>
      </w:r>
      <w:proofErr w:type="spellEnd"/>
      <w:r w:rsidRPr="008257FB">
        <w:rPr>
          <w:rFonts w:ascii="Trebuchet MS" w:hAnsi="Trebuchet MS"/>
          <w:b/>
          <w:bCs/>
        </w:rPr>
        <w:t xml:space="preserve">, </w:t>
      </w:r>
      <w:proofErr w:type="gramStart"/>
      <w:r w:rsidRPr="008257FB">
        <w:rPr>
          <w:rFonts w:ascii="Trebuchet MS" w:hAnsi="Trebuchet MS"/>
          <w:b/>
          <w:bCs/>
        </w:rPr>
        <w:t>Miss</w:t>
      </w:r>
      <w:proofErr w:type="gramEnd"/>
      <w:r w:rsidRPr="008257FB">
        <w:rPr>
          <w:rFonts w:ascii="Trebuchet MS" w:hAnsi="Trebuchet MS"/>
          <w:b/>
          <w:bCs/>
        </w:rPr>
        <w:t xml:space="preserve">), Last Name, First Name, Middle Name. </w:t>
      </w:r>
    </w:p>
    <w:p w:rsidR="00811868" w:rsidRPr="008257FB" w:rsidRDefault="00811868" w:rsidP="00811868">
      <w:pPr>
        <w:rPr>
          <w:rFonts w:ascii="Trebuchet MS" w:hAnsi="Trebuchet MS"/>
        </w:rPr>
      </w:pPr>
    </w:p>
    <w:p w:rsidR="00811868" w:rsidRPr="008257FB" w:rsidRDefault="00811868" w:rsidP="00811868">
      <w:pPr>
        <w:pStyle w:val="ListParagraph"/>
        <w:numPr>
          <w:ilvl w:val="0"/>
          <w:numId w:val="2"/>
        </w:numPr>
      </w:pPr>
      <w:r w:rsidRPr="008257FB">
        <w:t>Gender</w:t>
      </w:r>
    </w:p>
    <w:p w:rsidR="00811868" w:rsidRPr="008257FB" w:rsidRDefault="00811868" w:rsidP="00811868">
      <w:pPr>
        <w:pStyle w:val="ListParagraph"/>
      </w:pPr>
    </w:p>
    <w:p w:rsidR="00811868" w:rsidRPr="008257FB" w:rsidRDefault="00811868" w:rsidP="00811868">
      <w:pPr>
        <w:numPr>
          <w:ilvl w:val="0"/>
          <w:numId w:val="2"/>
        </w:numPr>
        <w:rPr>
          <w:rFonts w:ascii="Trebuchet MS" w:hAnsi="Trebuchet MS"/>
        </w:rPr>
      </w:pPr>
      <w:r w:rsidRPr="008257FB">
        <w:rPr>
          <w:rFonts w:ascii="Trebuchet MS" w:hAnsi="Trebuchet MS"/>
        </w:rPr>
        <w:t>Date of Birth (Month/ Date/Year)</w:t>
      </w:r>
    </w:p>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City of Birth</w:t>
      </w:r>
    </w:p>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Country of Birth</w:t>
      </w:r>
    </w:p>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Country(</w:t>
      </w:r>
      <w:proofErr w:type="spellStart"/>
      <w:r w:rsidRPr="008257FB">
        <w:rPr>
          <w:rFonts w:ascii="Trebuchet MS" w:hAnsi="Trebuchet MS"/>
        </w:rPr>
        <w:t>ies</w:t>
      </w:r>
      <w:proofErr w:type="spellEnd"/>
      <w:r w:rsidRPr="008257FB">
        <w:rPr>
          <w:rFonts w:ascii="Trebuchet MS" w:hAnsi="Trebuchet MS"/>
        </w:rPr>
        <w:t>) of Citizenship</w:t>
      </w:r>
    </w:p>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Country of Residence</w:t>
      </w:r>
    </w:p>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Medical, Physical, Dietary or other Personal Considerations (Please note: No physical examination is required to participate in the program). These do not affect candidate selection, but will enable the host institution to make any necessary accommodations.</w:t>
      </w:r>
    </w:p>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Contact Information: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tblGrid>
      <w:tr w:rsidR="00811868" w:rsidRPr="008257FB" w:rsidTr="00602030">
        <w:tc>
          <w:tcPr>
            <w:tcW w:w="8284" w:type="dxa"/>
          </w:tcPr>
          <w:p w:rsidR="00811868" w:rsidRPr="008257FB" w:rsidRDefault="00811868" w:rsidP="00602030">
            <w:pPr>
              <w:rPr>
                <w:rFonts w:ascii="Trebuchet MS" w:hAnsi="Trebuchet MS"/>
              </w:rPr>
            </w:pPr>
            <w:r w:rsidRPr="008257FB">
              <w:rPr>
                <w:rFonts w:ascii="Trebuchet MS" w:hAnsi="Trebuchet MS"/>
              </w:rPr>
              <w:t>Address:</w:t>
            </w:r>
          </w:p>
        </w:tc>
      </w:tr>
      <w:tr w:rsidR="00811868" w:rsidRPr="008257FB" w:rsidTr="00602030">
        <w:tc>
          <w:tcPr>
            <w:tcW w:w="8284" w:type="dxa"/>
          </w:tcPr>
          <w:p w:rsidR="00811868" w:rsidRPr="008257FB" w:rsidRDefault="00811868" w:rsidP="00602030">
            <w:pPr>
              <w:rPr>
                <w:rFonts w:ascii="Trebuchet MS" w:hAnsi="Trebuchet MS"/>
              </w:rPr>
            </w:pPr>
            <w:r w:rsidRPr="008257FB">
              <w:rPr>
                <w:rFonts w:ascii="Trebuchet MS" w:hAnsi="Trebuchet MS"/>
              </w:rPr>
              <w:t>City:</w:t>
            </w:r>
          </w:p>
        </w:tc>
      </w:tr>
      <w:tr w:rsidR="00811868" w:rsidRPr="008257FB" w:rsidTr="00602030">
        <w:tc>
          <w:tcPr>
            <w:tcW w:w="8284" w:type="dxa"/>
          </w:tcPr>
          <w:p w:rsidR="00811868" w:rsidRPr="008257FB" w:rsidRDefault="00811868" w:rsidP="00602030">
            <w:pPr>
              <w:rPr>
                <w:rFonts w:ascii="Trebuchet MS" w:hAnsi="Trebuchet MS"/>
              </w:rPr>
            </w:pPr>
            <w:r w:rsidRPr="008257FB">
              <w:rPr>
                <w:rFonts w:ascii="Trebuchet MS" w:hAnsi="Trebuchet MS"/>
              </w:rPr>
              <w:t>Postal Code:</w:t>
            </w:r>
          </w:p>
        </w:tc>
      </w:tr>
      <w:tr w:rsidR="00811868" w:rsidRPr="008257FB" w:rsidTr="00602030">
        <w:tc>
          <w:tcPr>
            <w:tcW w:w="8284" w:type="dxa"/>
          </w:tcPr>
          <w:p w:rsidR="00811868" w:rsidRPr="008257FB" w:rsidRDefault="00811868" w:rsidP="00602030">
            <w:pPr>
              <w:rPr>
                <w:rFonts w:ascii="Trebuchet MS" w:hAnsi="Trebuchet MS"/>
              </w:rPr>
            </w:pPr>
            <w:r w:rsidRPr="008257FB">
              <w:rPr>
                <w:rFonts w:ascii="Trebuchet MS" w:hAnsi="Trebuchet MS"/>
              </w:rPr>
              <w:t>E-Mail:</w:t>
            </w:r>
          </w:p>
        </w:tc>
      </w:tr>
      <w:tr w:rsidR="00811868" w:rsidRPr="008257FB" w:rsidTr="00602030">
        <w:tc>
          <w:tcPr>
            <w:tcW w:w="8284" w:type="dxa"/>
          </w:tcPr>
          <w:p w:rsidR="00811868" w:rsidRPr="008257FB" w:rsidRDefault="00811868" w:rsidP="00602030">
            <w:pPr>
              <w:rPr>
                <w:rFonts w:ascii="Trebuchet MS" w:hAnsi="Trebuchet MS"/>
              </w:rPr>
            </w:pPr>
            <w:r w:rsidRPr="008257FB">
              <w:rPr>
                <w:rFonts w:ascii="Trebuchet MS" w:hAnsi="Trebuchet MS"/>
              </w:rPr>
              <w:t>Phone No.:</w:t>
            </w:r>
          </w:p>
        </w:tc>
      </w:tr>
    </w:tbl>
    <w:p w:rsidR="00811868" w:rsidRPr="00651390" w:rsidRDefault="00811868" w:rsidP="00811868">
      <w:pPr>
        <w:pStyle w:val="Heading4"/>
        <w:rPr>
          <w:rFonts w:ascii="Trebuchet MS" w:hAnsi="Trebuchet MS"/>
          <w:i w:val="0"/>
          <w:color w:val="auto"/>
          <w:spacing w:val="26"/>
        </w:rPr>
      </w:pPr>
    </w:p>
    <w:p w:rsidR="00811868" w:rsidRPr="008257FB" w:rsidRDefault="00811868" w:rsidP="00811868">
      <w:pPr>
        <w:pStyle w:val="Heading4"/>
        <w:rPr>
          <w:rFonts w:ascii="Trebuchet MS" w:hAnsi="Trebuchet MS"/>
          <w:spacing w:val="26"/>
        </w:rPr>
      </w:pPr>
      <w:r w:rsidRPr="008257FB">
        <w:rPr>
          <w:rFonts w:ascii="Trebuchet MS" w:hAnsi="Trebuchet MS"/>
          <w:spacing w:val="26"/>
        </w:rPr>
        <w:t xml:space="preserve">Professional Information </w:t>
      </w:r>
    </w:p>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Current Position Type: Title, Institutional Name, and Country, please select one of the following:  For "Position Type," please select one from among the following: 1) Senior Executive, President, Government Minister, etc.; 2) Junior Executive, Vice President, Dean, Government Advisor, etc.; 3) Professor, Editor, Officer, Director, etc.; 4) Associate Professor, Senior Researcher, Senior Staff, etc.; 5) Assistant Professor, Assistant Editor, Coordinator, Staff; 6) Lecturer, Teacher, Consultant; 7) Teaching Assistant, Instructor; or, 8) Other.</w:t>
      </w:r>
    </w:p>
    <w:p w:rsidR="00811868" w:rsidRPr="008257FB" w:rsidRDefault="00811868" w:rsidP="00811868">
      <w:pPr>
        <w:ind w:left="720"/>
        <w:rPr>
          <w:rFonts w:ascii="Trebuchet MS" w:hAnsi="Trebuchet M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811868" w:rsidRPr="008257FB" w:rsidTr="00602030">
        <w:tc>
          <w:tcPr>
            <w:tcW w:w="8928" w:type="dxa"/>
          </w:tcPr>
          <w:p w:rsidR="00811868" w:rsidRPr="008257FB" w:rsidRDefault="00811868" w:rsidP="00602030">
            <w:pPr>
              <w:rPr>
                <w:rFonts w:ascii="Trebuchet MS" w:hAnsi="Trebuchet MS"/>
              </w:rPr>
            </w:pPr>
            <w:proofErr w:type="spellStart"/>
            <w:r w:rsidRPr="008257FB">
              <w:rPr>
                <w:rFonts w:ascii="Trebuchet MS" w:hAnsi="Trebuchet MS"/>
              </w:rPr>
              <w:t>Possition</w:t>
            </w:r>
            <w:proofErr w:type="spellEnd"/>
            <w:r w:rsidRPr="008257FB">
              <w:rPr>
                <w:rFonts w:ascii="Trebuchet MS" w:hAnsi="Trebuchet MS"/>
              </w:rPr>
              <w:t>:</w:t>
            </w:r>
          </w:p>
        </w:tc>
      </w:tr>
      <w:tr w:rsidR="00811868" w:rsidRPr="008257FB" w:rsidTr="00602030">
        <w:tc>
          <w:tcPr>
            <w:tcW w:w="8928" w:type="dxa"/>
          </w:tcPr>
          <w:p w:rsidR="00811868" w:rsidRPr="008257FB" w:rsidRDefault="00811868" w:rsidP="00602030">
            <w:pPr>
              <w:rPr>
                <w:rFonts w:ascii="Trebuchet MS" w:hAnsi="Trebuchet MS"/>
              </w:rPr>
            </w:pPr>
            <w:r w:rsidRPr="008257FB">
              <w:rPr>
                <w:rFonts w:ascii="Trebuchet MS" w:hAnsi="Trebuchet MS"/>
              </w:rPr>
              <w:t>Title:</w:t>
            </w:r>
          </w:p>
        </w:tc>
      </w:tr>
      <w:tr w:rsidR="00811868" w:rsidRPr="008257FB" w:rsidTr="00602030">
        <w:tc>
          <w:tcPr>
            <w:tcW w:w="8928" w:type="dxa"/>
          </w:tcPr>
          <w:p w:rsidR="00811868" w:rsidRPr="008257FB" w:rsidRDefault="00811868" w:rsidP="00602030">
            <w:pPr>
              <w:rPr>
                <w:rFonts w:ascii="Trebuchet MS" w:hAnsi="Trebuchet MS"/>
              </w:rPr>
            </w:pPr>
            <w:r w:rsidRPr="008257FB">
              <w:rPr>
                <w:rFonts w:ascii="Trebuchet MS" w:hAnsi="Trebuchet MS"/>
              </w:rPr>
              <w:t>Institution Name:</w:t>
            </w:r>
          </w:p>
        </w:tc>
      </w:tr>
    </w:tbl>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lastRenderedPageBreak/>
        <w:t xml:space="preserve">Work Experience, Including Previous Positions and Titles and dates of employment </w:t>
      </w:r>
      <w:r w:rsidRPr="008257FB">
        <w:rPr>
          <w:rFonts w:ascii="Trebuchet MS" w:hAnsi="Trebuchet MS"/>
          <w:i/>
        </w:rPr>
        <w:t>(copy table as many times as necessary)</w:t>
      </w:r>
    </w:p>
    <w:p w:rsidR="00811868" w:rsidRPr="008257FB" w:rsidRDefault="00811868" w:rsidP="00811868">
      <w:pPr>
        <w:ind w:left="720"/>
        <w:rPr>
          <w:rFonts w:ascii="Trebuchet MS" w:hAnsi="Trebuchet M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811868" w:rsidRPr="008257FB" w:rsidTr="00602030">
        <w:tc>
          <w:tcPr>
            <w:tcW w:w="8928" w:type="dxa"/>
          </w:tcPr>
          <w:p w:rsidR="00811868" w:rsidRPr="008257FB" w:rsidRDefault="00811868" w:rsidP="00602030">
            <w:pPr>
              <w:rPr>
                <w:rFonts w:ascii="Trebuchet MS" w:hAnsi="Trebuchet MS"/>
              </w:rPr>
            </w:pPr>
            <w:r w:rsidRPr="008257FB">
              <w:rPr>
                <w:rFonts w:ascii="Trebuchet MS" w:hAnsi="Trebuchet MS"/>
              </w:rPr>
              <w:t>From:</w:t>
            </w:r>
          </w:p>
        </w:tc>
      </w:tr>
      <w:tr w:rsidR="00811868" w:rsidRPr="008257FB" w:rsidTr="00602030">
        <w:tc>
          <w:tcPr>
            <w:tcW w:w="8928" w:type="dxa"/>
          </w:tcPr>
          <w:p w:rsidR="00811868" w:rsidRPr="008257FB" w:rsidRDefault="00811868" w:rsidP="00602030">
            <w:pPr>
              <w:rPr>
                <w:rFonts w:ascii="Trebuchet MS" w:hAnsi="Trebuchet MS"/>
              </w:rPr>
            </w:pPr>
            <w:r w:rsidRPr="008257FB">
              <w:rPr>
                <w:rFonts w:ascii="Trebuchet MS" w:hAnsi="Trebuchet MS"/>
              </w:rPr>
              <w:t>To:</w:t>
            </w:r>
          </w:p>
        </w:tc>
      </w:tr>
      <w:tr w:rsidR="00811868" w:rsidRPr="008257FB" w:rsidTr="00602030">
        <w:tc>
          <w:tcPr>
            <w:tcW w:w="8928" w:type="dxa"/>
          </w:tcPr>
          <w:p w:rsidR="00811868" w:rsidRPr="008257FB" w:rsidRDefault="00811868" w:rsidP="00602030">
            <w:pPr>
              <w:rPr>
                <w:rFonts w:ascii="Trebuchet MS" w:hAnsi="Trebuchet MS"/>
              </w:rPr>
            </w:pPr>
            <w:r w:rsidRPr="008257FB">
              <w:rPr>
                <w:rFonts w:ascii="Trebuchet MS" w:hAnsi="Trebuchet MS"/>
              </w:rPr>
              <w:t>Title/Institution (Specify if part-time):</w:t>
            </w:r>
          </w:p>
        </w:tc>
      </w:tr>
    </w:tbl>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 xml:space="preserve">Education, Academic and Professional Training, including degrees earned and fields of specialization </w:t>
      </w:r>
      <w:r w:rsidRPr="008257FB">
        <w:rPr>
          <w:rFonts w:ascii="Trebuchet MS" w:hAnsi="Trebuchet MS"/>
          <w:i/>
        </w:rPr>
        <w:t>(copy table as many times as necessary)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811868" w:rsidRPr="008257FB" w:rsidTr="00602030">
        <w:tc>
          <w:tcPr>
            <w:tcW w:w="8909" w:type="dxa"/>
          </w:tcPr>
          <w:p w:rsidR="00811868" w:rsidRPr="008257FB" w:rsidRDefault="00811868" w:rsidP="00602030">
            <w:pPr>
              <w:pStyle w:val="ListParagraph"/>
              <w:ind w:left="0"/>
            </w:pPr>
            <w:r w:rsidRPr="008257FB">
              <w:t>Degree Earned:</w:t>
            </w:r>
          </w:p>
        </w:tc>
      </w:tr>
      <w:tr w:rsidR="00811868" w:rsidRPr="008257FB" w:rsidTr="00602030">
        <w:tc>
          <w:tcPr>
            <w:tcW w:w="8909" w:type="dxa"/>
          </w:tcPr>
          <w:p w:rsidR="00811868" w:rsidRPr="008257FB" w:rsidRDefault="00811868" w:rsidP="00602030">
            <w:pPr>
              <w:pStyle w:val="ListParagraph"/>
              <w:ind w:left="0"/>
            </w:pPr>
            <w:r w:rsidRPr="008257FB">
              <w:t>Year Earned:</w:t>
            </w:r>
          </w:p>
        </w:tc>
      </w:tr>
      <w:tr w:rsidR="00811868" w:rsidRPr="008257FB" w:rsidTr="00602030">
        <w:tc>
          <w:tcPr>
            <w:tcW w:w="8909" w:type="dxa"/>
          </w:tcPr>
          <w:p w:rsidR="00811868" w:rsidRPr="008257FB" w:rsidRDefault="00811868" w:rsidP="00602030">
            <w:pPr>
              <w:pStyle w:val="ListParagraph"/>
              <w:ind w:left="0"/>
            </w:pPr>
            <w:r w:rsidRPr="008257FB">
              <w:t>Specialization/Institution:</w:t>
            </w:r>
          </w:p>
        </w:tc>
      </w:tr>
      <w:tr w:rsidR="00811868" w:rsidRPr="008257FB" w:rsidTr="00602030">
        <w:tc>
          <w:tcPr>
            <w:tcW w:w="8909" w:type="dxa"/>
          </w:tcPr>
          <w:p w:rsidR="00811868" w:rsidRPr="008257FB" w:rsidRDefault="00811868" w:rsidP="00602030">
            <w:pPr>
              <w:pStyle w:val="ListParagraph"/>
              <w:ind w:left="0"/>
            </w:pPr>
            <w:r w:rsidRPr="008257FB">
              <w:t>Additional professional training:</w:t>
            </w:r>
          </w:p>
        </w:tc>
      </w:tr>
    </w:tbl>
    <w:p w:rsidR="00811868" w:rsidRPr="008257FB" w:rsidRDefault="00811868" w:rsidP="00811868">
      <w:pPr>
        <w:ind w:left="720"/>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 xml:space="preserve">Active Professional Memberships: Please select from among the following position types to describe the level of the candidate's involvement with the organizations listed; 1) President, Board Chairperson, Director; 2) Board Member; 3) Editorial Staff, Officer; 4) Contributing Member; 5) Member. </w:t>
      </w:r>
      <w:r w:rsidRPr="008257FB">
        <w:rPr>
          <w:rFonts w:ascii="Trebuchet MS" w:hAnsi="Trebuchet MS"/>
          <w:i/>
        </w:rPr>
        <w:t>(copy table as many times as necessary)</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811868" w:rsidRPr="008257FB" w:rsidTr="00602030">
        <w:tc>
          <w:tcPr>
            <w:tcW w:w="8928" w:type="dxa"/>
          </w:tcPr>
          <w:p w:rsidR="00811868" w:rsidRPr="008257FB" w:rsidRDefault="00811868" w:rsidP="00602030">
            <w:pPr>
              <w:pStyle w:val="ListParagraph"/>
              <w:ind w:left="0"/>
            </w:pPr>
            <w:proofErr w:type="spellStart"/>
            <w:r w:rsidRPr="008257FB">
              <w:t>Possition</w:t>
            </w:r>
            <w:proofErr w:type="spellEnd"/>
            <w:r w:rsidRPr="008257FB">
              <w:t>:</w:t>
            </w:r>
          </w:p>
        </w:tc>
      </w:tr>
      <w:tr w:rsidR="00811868" w:rsidRPr="008257FB" w:rsidTr="00602030">
        <w:tc>
          <w:tcPr>
            <w:tcW w:w="8928" w:type="dxa"/>
          </w:tcPr>
          <w:p w:rsidR="00811868" w:rsidRPr="008257FB" w:rsidRDefault="00811868" w:rsidP="00602030">
            <w:pPr>
              <w:pStyle w:val="ListParagraph"/>
              <w:ind w:left="0"/>
            </w:pPr>
            <w:r w:rsidRPr="008257FB">
              <w:t>Title:</w:t>
            </w:r>
          </w:p>
        </w:tc>
      </w:tr>
      <w:tr w:rsidR="00811868" w:rsidRPr="008257FB" w:rsidTr="00602030">
        <w:tc>
          <w:tcPr>
            <w:tcW w:w="8928" w:type="dxa"/>
          </w:tcPr>
          <w:p w:rsidR="00811868" w:rsidRPr="008257FB" w:rsidRDefault="00811868" w:rsidP="00602030">
            <w:pPr>
              <w:pStyle w:val="ListParagraph"/>
              <w:ind w:left="0"/>
            </w:pPr>
            <w:r w:rsidRPr="008257FB">
              <w:t>Organization:</w:t>
            </w:r>
          </w:p>
        </w:tc>
      </w:tr>
    </w:tbl>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 xml:space="preserve"> Relevant Publications (Publications should include the publication year, type of publication, title and publisher. All foreign titles should be translated into English, maximum 10 citations) - </w:t>
      </w:r>
      <w:r w:rsidRPr="008257FB">
        <w:rPr>
          <w:rFonts w:ascii="Trebuchet MS" w:hAnsi="Trebuchet MS"/>
          <w:b/>
        </w:rPr>
        <w:t xml:space="preserve">Identify: </w:t>
      </w:r>
      <w:r w:rsidRPr="008257FB">
        <w:rPr>
          <w:rFonts w:ascii="Trebuchet MS" w:hAnsi="Trebuchet MS"/>
        </w:rPr>
        <w:t>1/ Book  2/ Edited volume (as primary or co-editor)  3/ Book chapter  4/ Journal article  5/ Newspaper/online article  6/Conference / University/ Government working paper</w:t>
      </w:r>
    </w:p>
    <w:p w:rsidR="00811868" w:rsidRPr="008257FB" w:rsidRDefault="00811868" w:rsidP="00811868">
      <w:pPr>
        <w:rPr>
          <w:rFonts w:ascii="Trebuchet MS" w:hAnsi="Trebuchet M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811868" w:rsidRPr="008257FB" w:rsidTr="00602030">
        <w:tc>
          <w:tcPr>
            <w:tcW w:w="8928" w:type="dxa"/>
          </w:tcPr>
          <w:p w:rsidR="00811868" w:rsidRPr="008257FB" w:rsidRDefault="00811868" w:rsidP="00602030">
            <w:pPr>
              <w:pStyle w:val="ListParagraph"/>
              <w:ind w:left="0"/>
            </w:pPr>
            <w:r w:rsidRPr="008257FB">
              <w:t>Publication type::</w:t>
            </w:r>
          </w:p>
        </w:tc>
      </w:tr>
      <w:tr w:rsidR="00811868" w:rsidRPr="008257FB" w:rsidTr="00602030">
        <w:tc>
          <w:tcPr>
            <w:tcW w:w="8928" w:type="dxa"/>
          </w:tcPr>
          <w:p w:rsidR="00811868" w:rsidRPr="008257FB" w:rsidRDefault="00811868" w:rsidP="00602030">
            <w:pPr>
              <w:pStyle w:val="ListParagraph"/>
              <w:ind w:left="0"/>
            </w:pPr>
            <w:r w:rsidRPr="008257FB">
              <w:t>Year:</w:t>
            </w:r>
          </w:p>
        </w:tc>
      </w:tr>
      <w:tr w:rsidR="00811868" w:rsidRPr="008257FB" w:rsidTr="00602030">
        <w:tc>
          <w:tcPr>
            <w:tcW w:w="8928" w:type="dxa"/>
          </w:tcPr>
          <w:p w:rsidR="00811868" w:rsidRPr="008257FB" w:rsidRDefault="00811868" w:rsidP="00602030">
            <w:pPr>
              <w:pStyle w:val="ListParagraph"/>
              <w:ind w:left="0"/>
            </w:pPr>
            <w:r w:rsidRPr="008257FB">
              <w:t>Title Publisher:</w:t>
            </w:r>
          </w:p>
        </w:tc>
      </w:tr>
    </w:tbl>
    <w:p w:rsidR="00811868" w:rsidRPr="008257FB" w:rsidRDefault="00811868" w:rsidP="00811868">
      <w:pPr>
        <w:rPr>
          <w:rFonts w:ascii="Trebuchet MS" w:hAnsi="Trebuchet M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811868" w:rsidRPr="008257FB" w:rsidTr="00602030">
        <w:tc>
          <w:tcPr>
            <w:tcW w:w="8928" w:type="dxa"/>
          </w:tcPr>
          <w:p w:rsidR="00811868" w:rsidRPr="008257FB" w:rsidRDefault="00811868" w:rsidP="00602030">
            <w:pPr>
              <w:pStyle w:val="ListParagraph"/>
              <w:ind w:left="0"/>
            </w:pPr>
            <w:r w:rsidRPr="008257FB">
              <w:t>Publication type::</w:t>
            </w:r>
          </w:p>
        </w:tc>
      </w:tr>
      <w:tr w:rsidR="00811868" w:rsidRPr="008257FB" w:rsidTr="00602030">
        <w:tc>
          <w:tcPr>
            <w:tcW w:w="8928" w:type="dxa"/>
          </w:tcPr>
          <w:p w:rsidR="00811868" w:rsidRPr="008257FB" w:rsidRDefault="00811868" w:rsidP="00602030">
            <w:pPr>
              <w:pStyle w:val="ListParagraph"/>
              <w:ind w:left="0"/>
            </w:pPr>
            <w:r w:rsidRPr="008257FB">
              <w:t>Year:</w:t>
            </w:r>
          </w:p>
        </w:tc>
      </w:tr>
      <w:tr w:rsidR="00811868" w:rsidRPr="008257FB" w:rsidTr="00602030">
        <w:tc>
          <w:tcPr>
            <w:tcW w:w="8928" w:type="dxa"/>
          </w:tcPr>
          <w:p w:rsidR="00811868" w:rsidRPr="008257FB" w:rsidRDefault="00811868" w:rsidP="00602030">
            <w:pPr>
              <w:pStyle w:val="ListParagraph"/>
              <w:ind w:left="0"/>
            </w:pPr>
            <w:r w:rsidRPr="008257FB">
              <w:t>Title Publisher:</w:t>
            </w:r>
          </w:p>
        </w:tc>
      </w:tr>
    </w:tbl>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 Previous Experience in the United States: Please list all trips the candidate has made to the United States and include approximate dates and the reason for travel.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811868" w:rsidRPr="008257FB" w:rsidTr="00602030">
        <w:tc>
          <w:tcPr>
            <w:tcW w:w="8928" w:type="dxa"/>
          </w:tcPr>
          <w:p w:rsidR="00811868" w:rsidRPr="008257FB" w:rsidRDefault="00811868" w:rsidP="00602030">
            <w:pPr>
              <w:rPr>
                <w:rFonts w:ascii="Trebuchet MS" w:hAnsi="Trebuchet MS"/>
              </w:rPr>
            </w:pPr>
            <w:r w:rsidRPr="008257FB">
              <w:rPr>
                <w:rFonts w:ascii="Trebuchet MS" w:hAnsi="Trebuchet MS"/>
              </w:rPr>
              <w:t>Purpose:</w:t>
            </w:r>
          </w:p>
        </w:tc>
      </w:tr>
      <w:tr w:rsidR="00811868" w:rsidRPr="008257FB" w:rsidTr="00602030">
        <w:tc>
          <w:tcPr>
            <w:tcW w:w="8928" w:type="dxa"/>
          </w:tcPr>
          <w:p w:rsidR="00811868" w:rsidRPr="008257FB" w:rsidRDefault="00811868" w:rsidP="00602030">
            <w:pPr>
              <w:rPr>
                <w:rFonts w:ascii="Trebuchet MS" w:hAnsi="Trebuchet MS"/>
              </w:rPr>
            </w:pPr>
            <w:r w:rsidRPr="008257FB">
              <w:rPr>
                <w:rFonts w:ascii="Trebuchet MS" w:hAnsi="Trebuchet MS"/>
              </w:rPr>
              <w:t>From:</w:t>
            </w:r>
          </w:p>
        </w:tc>
      </w:tr>
      <w:tr w:rsidR="00811868" w:rsidRPr="008257FB" w:rsidTr="00602030">
        <w:tc>
          <w:tcPr>
            <w:tcW w:w="8928" w:type="dxa"/>
          </w:tcPr>
          <w:p w:rsidR="00811868" w:rsidRPr="008257FB" w:rsidRDefault="00811868" w:rsidP="00602030">
            <w:pPr>
              <w:rPr>
                <w:rFonts w:ascii="Trebuchet MS" w:hAnsi="Trebuchet MS"/>
              </w:rPr>
            </w:pPr>
            <w:r w:rsidRPr="008257FB">
              <w:rPr>
                <w:rFonts w:ascii="Trebuchet MS" w:hAnsi="Trebuchet MS"/>
              </w:rPr>
              <w:t>To:</w:t>
            </w:r>
          </w:p>
        </w:tc>
      </w:tr>
      <w:tr w:rsidR="00811868" w:rsidRPr="008257FB" w:rsidTr="00602030">
        <w:tc>
          <w:tcPr>
            <w:tcW w:w="8928" w:type="dxa"/>
          </w:tcPr>
          <w:p w:rsidR="00811868" w:rsidRPr="008257FB" w:rsidRDefault="00811868" w:rsidP="00602030">
            <w:pPr>
              <w:rPr>
                <w:rFonts w:ascii="Trebuchet MS" w:hAnsi="Trebuchet MS"/>
              </w:rPr>
            </w:pPr>
            <w:r w:rsidRPr="008257FB">
              <w:rPr>
                <w:rFonts w:ascii="Trebuchet MS" w:hAnsi="Trebuchet MS"/>
              </w:rPr>
              <w:t>Description:</w:t>
            </w:r>
          </w:p>
        </w:tc>
      </w:tr>
    </w:tbl>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Family Residing in the United States: please list any immediate family members who are currently residing in the US, including city and state</w:t>
      </w:r>
    </w:p>
    <w:p w:rsidR="00811868" w:rsidRPr="008257FB" w:rsidRDefault="00811868" w:rsidP="00811868">
      <w:pPr>
        <w:rPr>
          <w:rFonts w:ascii="Trebuchet MS" w:hAnsi="Trebuchet MS"/>
        </w:rPr>
      </w:pPr>
    </w:p>
    <w:p w:rsidR="00811868" w:rsidRPr="008257FB" w:rsidRDefault="00811868" w:rsidP="00811868">
      <w:pPr>
        <w:numPr>
          <w:ilvl w:val="0"/>
          <w:numId w:val="2"/>
        </w:numPr>
        <w:rPr>
          <w:rFonts w:ascii="Trebuchet MS" w:hAnsi="Trebuchet MS"/>
        </w:rPr>
      </w:pPr>
      <w:r w:rsidRPr="008257FB">
        <w:rPr>
          <w:rFonts w:ascii="Trebuchet MS" w:hAnsi="Trebuchet MS"/>
        </w:rPr>
        <w:t>Evidence in fluency in written and oral English (e.g. personal interview, test score, etc.) – if you do not have the scores, Fulbright Commission in Prague will ask you to pass TELP-Test of English Language Proficiency</w:t>
      </w:r>
    </w:p>
    <w:p w:rsidR="00811868" w:rsidRPr="008257FB" w:rsidRDefault="00811868" w:rsidP="00811868">
      <w:pPr>
        <w:pStyle w:val="ListParagraph"/>
      </w:pPr>
    </w:p>
    <w:p w:rsidR="00811868" w:rsidRPr="008257FB" w:rsidRDefault="00811868" w:rsidP="00811868">
      <w:pPr>
        <w:numPr>
          <w:ilvl w:val="0"/>
          <w:numId w:val="2"/>
        </w:numPr>
        <w:rPr>
          <w:rFonts w:ascii="Trebuchet MS" w:hAnsi="Trebuchet MS"/>
        </w:rPr>
      </w:pPr>
      <w:r w:rsidRPr="008257FB">
        <w:rPr>
          <w:rFonts w:ascii="Trebuchet MS" w:hAnsi="Trebuchet MS"/>
        </w:rPr>
        <w:t>Professional Responsibilities:</w:t>
      </w:r>
    </w:p>
    <w:p w:rsidR="00811868" w:rsidRPr="008257FB" w:rsidRDefault="00811868" w:rsidP="00811868">
      <w:pPr>
        <w:ind w:left="720"/>
        <w:rPr>
          <w:rFonts w:ascii="Trebuchet MS" w:hAnsi="Trebuchet MS"/>
        </w:rPr>
      </w:pPr>
      <w:r w:rsidRPr="008257FB">
        <w:rPr>
          <w:rFonts w:ascii="Trebuchet MS" w:hAnsi="Trebuchet MS"/>
        </w:rPr>
        <w:t>Please discuss your professional responsibilities in greater detail, including research interest, administrative responsibilities (ex. Curriculum design), and/or other pertinent information.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811868" w:rsidRPr="008257FB" w:rsidTr="00602030">
        <w:tc>
          <w:tcPr>
            <w:tcW w:w="8928" w:type="dxa"/>
          </w:tcPr>
          <w:p w:rsidR="00811868" w:rsidRPr="008257FB" w:rsidRDefault="00811868" w:rsidP="00602030">
            <w:pPr>
              <w:rPr>
                <w:rFonts w:ascii="Trebuchet MS" w:hAnsi="Trebuchet MS"/>
              </w:rPr>
            </w:pPr>
          </w:p>
          <w:p w:rsidR="00811868" w:rsidRPr="008257FB" w:rsidRDefault="00811868" w:rsidP="00602030">
            <w:pPr>
              <w:rPr>
                <w:rFonts w:ascii="Trebuchet MS" w:hAnsi="Trebuchet MS"/>
              </w:rPr>
            </w:pPr>
          </w:p>
        </w:tc>
      </w:tr>
    </w:tbl>
    <w:p w:rsidR="00811868" w:rsidRPr="008257FB" w:rsidRDefault="00811868" w:rsidP="00811868">
      <w:pPr>
        <w:ind w:left="720"/>
        <w:rPr>
          <w:rFonts w:ascii="Trebuchet MS" w:hAnsi="Trebuchet MS"/>
        </w:rPr>
      </w:pPr>
      <w:r w:rsidRPr="008257FB">
        <w:rPr>
          <w:rFonts w:ascii="Trebuchet MS" w:hAnsi="Trebuchet MS"/>
        </w:rPr>
        <w:t xml:space="preserve">Current Courses Taught- Should include the course title, level of student (Ph.D., M.A., Undergraduate, </w:t>
      </w:r>
      <w:proofErr w:type="gramStart"/>
      <w:r w:rsidRPr="008257FB">
        <w:rPr>
          <w:rFonts w:ascii="Trebuchet MS" w:hAnsi="Trebuchet MS"/>
        </w:rPr>
        <w:t>High</w:t>
      </w:r>
      <w:proofErr w:type="gramEnd"/>
      <w:r w:rsidRPr="008257FB">
        <w:rPr>
          <w:rFonts w:ascii="Trebuchet MS" w:hAnsi="Trebuchet MS"/>
        </w:rPr>
        <w:t xml:space="preserve"> School), number of hours per semester, number of students, and the estimated percent of U.S. studies content.</w:t>
      </w:r>
    </w:p>
    <w:p w:rsidR="00811868" w:rsidRPr="008257FB" w:rsidRDefault="00811868" w:rsidP="00811868">
      <w:pPr>
        <w:ind w:left="720"/>
        <w:rPr>
          <w:rFonts w:ascii="Trebuchet MS" w:hAnsi="Trebuchet M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347"/>
        <w:gridCol w:w="1687"/>
        <w:gridCol w:w="1659"/>
        <w:gridCol w:w="1651"/>
      </w:tblGrid>
      <w:tr w:rsidR="00811868" w:rsidRPr="008257FB" w:rsidTr="00602030">
        <w:tc>
          <w:tcPr>
            <w:tcW w:w="1940" w:type="dxa"/>
          </w:tcPr>
          <w:p w:rsidR="00811868" w:rsidRPr="008257FB" w:rsidRDefault="00811868" w:rsidP="00602030">
            <w:pPr>
              <w:rPr>
                <w:rFonts w:ascii="Trebuchet MS" w:hAnsi="Trebuchet MS"/>
              </w:rPr>
            </w:pPr>
            <w:r w:rsidRPr="008257FB">
              <w:rPr>
                <w:rFonts w:ascii="Trebuchet MS" w:hAnsi="Trebuchet MS"/>
              </w:rPr>
              <w:t>Course Title</w:t>
            </w:r>
          </w:p>
        </w:tc>
        <w:tc>
          <w:tcPr>
            <w:tcW w:w="1347" w:type="dxa"/>
          </w:tcPr>
          <w:p w:rsidR="00811868" w:rsidRPr="008257FB" w:rsidRDefault="00811868" w:rsidP="00602030">
            <w:pPr>
              <w:rPr>
                <w:rFonts w:ascii="Trebuchet MS" w:hAnsi="Trebuchet MS"/>
              </w:rPr>
            </w:pPr>
            <w:r w:rsidRPr="008257FB">
              <w:rPr>
                <w:rFonts w:ascii="Trebuchet MS" w:hAnsi="Trebuchet MS"/>
              </w:rPr>
              <w:t>Level of students</w:t>
            </w:r>
          </w:p>
        </w:tc>
        <w:tc>
          <w:tcPr>
            <w:tcW w:w="1687" w:type="dxa"/>
          </w:tcPr>
          <w:p w:rsidR="00811868" w:rsidRPr="008257FB" w:rsidRDefault="00811868" w:rsidP="00602030">
            <w:pPr>
              <w:rPr>
                <w:rFonts w:ascii="Trebuchet MS" w:hAnsi="Trebuchet MS"/>
              </w:rPr>
            </w:pPr>
            <w:r w:rsidRPr="008257FB">
              <w:rPr>
                <w:rFonts w:ascii="Trebuchet MS" w:hAnsi="Trebuchet MS"/>
              </w:rPr>
              <w:t>Classroom hours per semester</w:t>
            </w:r>
          </w:p>
        </w:tc>
        <w:tc>
          <w:tcPr>
            <w:tcW w:w="1659" w:type="dxa"/>
          </w:tcPr>
          <w:p w:rsidR="00811868" w:rsidRPr="008257FB" w:rsidRDefault="00811868" w:rsidP="00602030">
            <w:pPr>
              <w:rPr>
                <w:rFonts w:ascii="Trebuchet MS" w:hAnsi="Trebuchet MS"/>
              </w:rPr>
            </w:pPr>
            <w:r w:rsidRPr="008257FB">
              <w:rPr>
                <w:rFonts w:ascii="Trebuchet MS" w:hAnsi="Trebuchet MS"/>
              </w:rPr>
              <w:t>Number of students</w:t>
            </w:r>
          </w:p>
        </w:tc>
        <w:tc>
          <w:tcPr>
            <w:tcW w:w="1651" w:type="dxa"/>
          </w:tcPr>
          <w:p w:rsidR="00811868" w:rsidRPr="008257FB" w:rsidRDefault="00811868" w:rsidP="00602030">
            <w:pPr>
              <w:rPr>
                <w:rFonts w:ascii="Trebuchet MS" w:hAnsi="Trebuchet MS"/>
              </w:rPr>
            </w:pPr>
            <w:r w:rsidRPr="008257FB">
              <w:rPr>
                <w:rFonts w:ascii="Trebuchet MS" w:hAnsi="Trebuchet MS"/>
              </w:rPr>
              <w:t>US Studies Content in %</w:t>
            </w:r>
          </w:p>
        </w:tc>
      </w:tr>
      <w:tr w:rsidR="00811868" w:rsidRPr="008257FB" w:rsidTr="00602030">
        <w:tc>
          <w:tcPr>
            <w:tcW w:w="1940" w:type="dxa"/>
          </w:tcPr>
          <w:p w:rsidR="00811868" w:rsidRPr="008257FB" w:rsidRDefault="00811868" w:rsidP="00602030">
            <w:pPr>
              <w:rPr>
                <w:rFonts w:ascii="Trebuchet MS" w:hAnsi="Trebuchet MS"/>
              </w:rPr>
            </w:pPr>
          </w:p>
        </w:tc>
        <w:tc>
          <w:tcPr>
            <w:tcW w:w="1347" w:type="dxa"/>
          </w:tcPr>
          <w:p w:rsidR="00811868" w:rsidRPr="008257FB" w:rsidRDefault="00811868" w:rsidP="00602030">
            <w:pPr>
              <w:rPr>
                <w:rFonts w:ascii="Trebuchet MS" w:hAnsi="Trebuchet MS"/>
              </w:rPr>
            </w:pPr>
          </w:p>
        </w:tc>
        <w:tc>
          <w:tcPr>
            <w:tcW w:w="1687" w:type="dxa"/>
          </w:tcPr>
          <w:p w:rsidR="00811868" w:rsidRPr="008257FB" w:rsidRDefault="00811868" w:rsidP="00602030">
            <w:pPr>
              <w:rPr>
                <w:rFonts w:ascii="Trebuchet MS" w:hAnsi="Trebuchet MS"/>
              </w:rPr>
            </w:pPr>
          </w:p>
        </w:tc>
        <w:tc>
          <w:tcPr>
            <w:tcW w:w="1659" w:type="dxa"/>
          </w:tcPr>
          <w:p w:rsidR="00811868" w:rsidRPr="008257FB" w:rsidRDefault="00811868" w:rsidP="00602030">
            <w:pPr>
              <w:rPr>
                <w:rFonts w:ascii="Trebuchet MS" w:hAnsi="Trebuchet MS"/>
              </w:rPr>
            </w:pPr>
          </w:p>
        </w:tc>
        <w:tc>
          <w:tcPr>
            <w:tcW w:w="1651" w:type="dxa"/>
          </w:tcPr>
          <w:p w:rsidR="00811868" w:rsidRPr="008257FB" w:rsidRDefault="00811868" w:rsidP="00602030">
            <w:pPr>
              <w:rPr>
                <w:rFonts w:ascii="Trebuchet MS" w:hAnsi="Trebuchet MS"/>
              </w:rPr>
            </w:pPr>
          </w:p>
        </w:tc>
      </w:tr>
      <w:tr w:rsidR="00811868" w:rsidRPr="008257FB" w:rsidTr="00602030">
        <w:tc>
          <w:tcPr>
            <w:tcW w:w="1940" w:type="dxa"/>
          </w:tcPr>
          <w:p w:rsidR="00811868" w:rsidRPr="008257FB" w:rsidRDefault="00811868" w:rsidP="00602030">
            <w:pPr>
              <w:rPr>
                <w:rFonts w:ascii="Trebuchet MS" w:hAnsi="Trebuchet MS"/>
              </w:rPr>
            </w:pPr>
          </w:p>
        </w:tc>
        <w:tc>
          <w:tcPr>
            <w:tcW w:w="1347" w:type="dxa"/>
          </w:tcPr>
          <w:p w:rsidR="00811868" w:rsidRPr="008257FB" w:rsidRDefault="00811868" w:rsidP="00602030">
            <w:pPr>
              <w:rPr>
                <w:rFonts w:ascii="Trebuchet MS" w:hAnsi="Trebuchet MS"/>
              </w:rPr>
            </w:pPr>
          </w:p>
        </w:tc>
        <w:tc>
          <w:tcPr>
            <w:tcW w:w="1687" w:type="dxa"/>
          </w:tcPr>
          <w:p w:rsidR="00811868" w:rsidRPr="008257FB" w:rsidRDefault="00811868" w:rsidP="00602030">
            <w:pPr>
              <w:rPr>
                <w:rFonts w:ascii="Trebuchet MS" w:hAnsi="Trebuchet MS"/>
              </w:rPr>
            </w:pPr>
          </w:p>
        </w:tc>
        <w:tc>
          <w:tcPr>
            <w:tcW w:w="1659" w:type="dxa"/>
          </w:tcPr>
          <w:p w:rsidR="00811868" w:rsidRPr="008257FB" w:rsidRDefault="00811868" w:rsidP="00602030">
            <w:pPr>
              <w:rPr>
                <w:rFonts w:ascii="Trebuchet MS" w:hAnsi="Trebuchet MS"/>
              </w:rPr>
            </w:pPr>
          </w:p>
        </w:tc>
        <w:tc>
          <w:tcPr>
            <w:tcW w:w="1651" w:type="dxa"/>
          </w:tcPr>
          <w:p w:rsidR="00811868" w:rsidRPr="008257FB" w:rsidRDefault="00811868" w:rsidP="00602030">
            <w:pPr>
              <w:rPr>
                <w:rFonts w:ascii="Trebuchet MS" w:hAnsi="Trebuchet MS"/>
              </w:rPr>
            </w:pPr>
          </w:p>
        </w:tc>
      </w:tr>
      <w:tr w:rsidR="00811868" w:rsidRPr="008257FB" w:rsidTr="00602030">
        <w:tc>
          <w:tcPr>
            <w:tcW w:w="1940" w:type="dxa"/>
          </w:tcPr>
          <w:p w:rsidR="00811868" w:rsidRPr="008257FB" w:rsidRDefault="00811868" w:rsidP="00602030">
            <w:pPr>
              <w:rPr>
                <w:rFonts w:ascii="Trebuchet MS" w:hAnsi="Trebuchet MS"/>
              </w:rPr>
            </w:pPr>
          </w:p>
        </w:tc>
        <w:tc>
          <w:tcPr>
            <w:tcW w:w="1347" w:type="dxa"/>
          </w:tcPr>
          <w:p w:rsidR="00811868" w:rsidRPr="008257FB" w:rsidRDefault="00811868" w:rsidP="00602030">
            <w:pPr>
              <w:rPr>
                <w:rFonts w:ascii="Trebuchet MS" w:hAnsi="Trebuchet MS"/>
              </w:rPr>
            </w:pPr>
          </w:p>
        </w:tc>
        <w:tc>
          <w:tcPr>
            <w:tcW w:w="1687" w:type="dxa"/>
          </w:tcPr>
          <w:p w:rsidR="00811868" w:rsidRPr="008257FB" w:rsidRDefault="00811868" w:rsidP="00602030">
            <w:pPr>
              <w:rPr>
                <w:rFonts w:ascii="Trebuchet MS" w:hAnsi="Trebuchet MS"/>
              </w:rPr>
            </w:pPr>
          </w:p>
        </w:tc>
        <w:tc>
          <w:tcPr>
            <w:tcW w:w="1659" w:type="dxa"/>
          </w:tcPr>
          <w:p w:rsidR="00811868" w:rsidRPr="008257FB" w:rsidRDefault="00811868" w:rsidP="00602030">
            <w:pPr>
              <w:rPr>
                <w:rFonts w:ascii="Trebuchet MS" w:hAnsi="Trebuchet MS"/>
              </w:rPr>
            </w:pPr>
          </w:p>
        </w:tc>
        <w:tc>
          <w:tcPr>
            <w:tcW w:w="1651" w:type="dxa"/>
          </w:tcPr>
          <w:p w:rsidR="00811868" w:rsidRPr="008257FB" w:rsidRDefault="00811868" w:rsidP="00602030">
            <w:pPr>
              <w:rPr>
                <w:rFonts w:ascii="Trebuchet MS" w:hAnsi="Trebuchet MS"/>
              </w:rPr>
            </w:pPr>
          </w:p>
        </w:tc>
      </w:tr>
    </w:tbl>
    <w:p w:rsidR="00811868" w:rsidRPr="008257FB" w:rsidRDefault="00811868" w:rsidP="00811868">
      <w:pPr>
        <w:ind w:left="720"/>
        <w:rPr>
          <w:rFonts w:ascii="Trebuchet MS" w:hAnsi="Trebuchet MS"/>
        </w:rPr>
      </w:pPr>
    </w:p>
    <w:p w:rsidR="00811868" w:rsidRPr="008257FB" w:rsidRDefault="00811868" w:rsidP="00811868">
      <w:pPr>
        <w:ind w:left="720"/>
        <w:rPr>
          <w:rFonts w:ascii="Trebuchet MS" w:hAnsi="Trebuchet MS"/>
        </w:rPr>
      </w:pPr>
      <w:r w:rsidRPr="008257FB">
        <w:rPr>
          <w:rFonts w:ascii="Trebuchet MS" w:hAnsi="Trebuchet MS"/>
        </w:rPr>
        <w:t>Current Student Advising- Should include the number of students advised who are studying U.S. related topics, level of students (Ph.D., M.A., Undergraduate, High School), and the number of advising hours.</w:t>
      </w:r>
    </w:p>
    <w:p w:rsidR="00811868" w:rsidRPr="008257FB" w:rsidRDefault="00811868" w:rsidP="00811868">
      <w:pPr>
        <w:ind w:left="720"/>
        <w:rPr>
          <w:rFonts w:ascii="Trebuchet MS" w:hAnsi="Trebuchet M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970"/>
        <w:gridCol w:w="2970"/>
      </w:tblGrid>
      <w:tr w:rsidR="00811868" w:rsidRPr="008257FB" w:rsidTr="00602030">
        <w:tc>
          <w:tcPr>
            <w:tcW w:w="2976" w:type="dxa"/>
          </w:tcPr>
          <w:p w:rsidR="00811868" w:rsidRPr="008257FB" w:rsidRDefault="00811868" w:rsidP="00602030">
            <w:pPr>
              <w:rPr>
                <w:rFonts w:ascii="Trebuchet MS" w:hAnsi="Trebuchet MS"/>
              </w:rPr>
            </w:pPr>
            <w:r w:rsidRPr="008257FB">
              <w:rPr>
                <w:rFonts w:ascii="Trebuchet MS" w:hAnsi="Trebuchet MS"/>
              </w:rPr>
              <w:t>Number of Students Advised Studying US Related Topics</w:t>
            </w:r>
          </w:p>
        </w:tc>
        <w:tc>
          <w:tcPr>
            <w:tcW w:w="2976" w:type="dxa"/>
          </w:tcPr>
          <w:p w:rsidR="00811868" w:rsidRPr="008257FB" w:rsidRDefault="00811868" w:rsidP="00602030">
            <w:pPr>
              <w:rPr>
                <w:rFonts w:ascii="Trebuchet MS" w:hAnsi="Trebuchet MS"/>
              </w:rPr>
            </w:pPr>
            <w:r w:rsidRPr="008257FB">
              <w:rPr>
                <w:rFonts w:ascii="Trebuchet MS" w:hAnsi="Trebuchet MS"/>
              </w:rPr>
              <w:t>Level of Students</w:t>
            </w:r>
          </w:p>
        </w:tc>
        <w:tc>
          <w:tcPr>
            <w:tcW w:w="2976" w:type="dxa"/>
          </w:tcPr>
          <w:p w:rsidR="00811868" w:rsidRPr="008257FB" w:rsidRDefault="00811868" w:rsidP="00602030">
            <w:pPr>
              <w:rPr>
                <w:rFonts w:ascii="Trebuchet MS" w:hAnsi="Trebuchet MS"/>
              </w:rPr>
            </w:pPr>
            <w:r w:rsidRPr="008257FB">
              <w:rPr>
                <w:rFonts w:ascii="Trebuchet MS" w:hAnsi="Trebuchet MS"/>
              </w:rPr>
              <w:t>Hours of Advising Per Student Per Year</w:t>
            </w:r>
          </w:p>
        </w:tc>
      </w:tr>
      <w:tr w:rsidR="00811868" w:rsidRPr="008257FB" w:rsidTr="00602030">
        <w:tc>
          <w:tcPr>
            <w:tcW w:w="2976" w:type="dxa"/>
          </w:tcPr>
          <w:p w:rsidR="00811868" w:rsidRPr="008257FB" w:rsidRDefault="00811868" w:rsidP="00602030">
            <w:pPr>
              <w:rPr>
                <w:rFonts w:ascii="Trebuchet MS" w:hAnsi="Trebuchet MS"/>
              </w:rPr>
            </w:pPr>
          </w:p>
        </w:tc>
        <w:tc>
          <w:tcPr>
            <w:tcW w:w="2976" w:type="dxa"/>
          </w:tcPr>
          <w:p w:rsidR="00811868" w:rsidRPr="008257FB" w:rsidRDefault="00811868" w:rsidP="00602030">
            <w:pPr>
              <w:rPr>
                <w:rFonts w:ascii="Trebuchet MS" w:hAnsi="Trebuchet MS"/>
              </w:rPr>
            </w:pPr>
          </w:p>
        </w:tc>
        <w:tc>
          <w:tcPr>
            <w:tcW w:w="2976" w:type="dxa"/>
          </w:tcPr>
          <w:p w:rsidR="00811868" w:rsidRPr="008257FB" w:rsidRDefault="00811868" w:rsidP="00602030">
            <w:pPr>
              <w:rPr>
                <w:rFonts w:ascii="Trebuchet MS" w:hAnsi="Trebuchet MS"/>
              </w:rPr>
            </w:pPr>
          </w:p>
        </w:tc>
      </w:tr>
    </w:tbl>
    <w:p w:rsidR="00811868" w:rsidRPr="008257FB" w:rsidRDefault="00811868" w:rsidP="00811868">
      <w:pPr>
        <w:ind w:left="720"/>
        <w:rPr>
          <w:rFonts w:ascii="Trebuchet MS" w:hAnsi="Trebuchet MS"/>
        </w:rPr>
      </w:pPr>
    </w:p>
    <w:p w:rsidR="00811868" w:rsidRPr="008257FB" w:rsidRDefault="00811868" w:rsidP="00811868">
      <w:pPr>
        <w:ind w:left="720"/>
        <w:rPr>
          <w:rFonts w:ascii="Trebuchet MS" w:hAnsi="Trebuchet MS"/>
        </w:rPr>
      </w:pPr>
      <w:r w:rsidRPr="008257FB">
        <w:rPr>
          <w:rFonts w:ascii="Trebuchet MS" w:hAnsi="Trebuchet MS"/>
        </w:rPr>
        <w:t>Other Potential Outcomes- Please select all of the likely potential outcomes that might result from the candidate's participation in this institute: 1) Update Existing Course; 2) Create New Course; 3) Create New Degree Program; 4) University Curriculum Redesign; 5) National Curriculum Redesign; 6) New Research Project; 7) New Publication; 8) Professional Promotion; 9) Government or Ministry Policy; 10) New Professional Organization; 11) New Institutional Linkages; 12) Raise Institutional Profile.</w:t>
      </w:r>
    </w:p>
    <w:p w:rsidR="00811868" w:rsidRPr="008257FB" w:rsidRDefault="00811868" w:rsidP="00811868">
      <w:pPr>
        <w:ind w:left="720"/>
        <w:rPr>
          <w:rFonts w:ascii="Trebuchet MS" w:hAnsi="Trebuchet MS"/>
        </w:rPr>
      </w:pPr>
    </w:p>
    <w:p w:rsidR="00811868" w:rsidRPr="008257FB" w:rsidRDefault="00811868" w:rsidP="00811868">
      <w:pPr>
        <w:pStyle w:val="ListParagraph"/>
        <w:numPr>
          <w:ilvl w:val="0"/>
          <w:numId w:val="2"/>
        </w:numPr>
        <w:rPr>
          <w:b/>
        </w:rPr>
      </w:pPr>
      <w:r w:rsidRPr="008257FB">
        <w:rPr>
          <w:b/>
        </w:rPr>
        <w:t xml:space="preserve">Personal Essays to be written by nominees, </w:t>
      </w:r>
      <w:r w:rsidRPr="008257FB">
        <w:rPr>
          <w:b/>
          <w:color w:val="FF0000"/>
        </w:rPr>
        <w:t>limit 200 words</w:t>
      </w:r>
      <w:r w:rsidRPr="008257FB">
        <w:rPr>
          <w:b/>
        </w:rPr>
        <w:t>. Please discuss why you wish to participate in this program. Include how your participation would enhance your work, improve education about the United States in your community, and help you achieve the Other Potential Outcomes you have mentioned above.</w:t>
      </w:r>
    </w:p>
    <w:p w:rsidR="00811868" w:rsidRPr="008257FB" w:rsidRDefault="00811868" w:rsidP="00811868">
      <w:pPr>
        <w:ind w:left="720"/>
        <w:rPr>
          <w:rFonts w:ascii="Trebuchet MS" w:hAnsi="Trebuchet MS"/>
          <w:bCs/>
          <w:i/>
        </w:rPr>
      </w:pPr>
      <w:r w:rsidRPr="008257FB">
        <w:rPr>
          <w:rFonts w:ascii="Trebuchet MS" w:hAnsi="Trebuchet MS"/>
          <w:bCs/>
          <w:i/>
        </w:rPr>
        <w:t xml:space="preserve"> (Mention these topics: give an account of your purposes for applying for the Institute. What is the current or projected extent of the U.S. studies in the courses you teach? In what way will the participation be important for your </w:t>
      </w:r>
      <w:r w:rsidRPr="008257FB">
        <w:rPr>
          <w:rFonts w:ascii="Trebuchet MS" w:hAnsi="Trebuchet MS"/>
          <w:bCs/>
          <w:i/>
        </w:rPr>
        <w:lastRenderedPageBreak/>
        <w:t>research, teaching and other professional duties? How could it contribute to improvements of curricula and teaching at your department/institution?)</w:t>
      </w:r>
    </w:p>
    <w:p w:rsidR="00811868" w:rsidRPr="008257FB" w:rsidRDefault="00811868" w:rsidP="00811868">
      <w:pPr>
        <w:pStyle w:val="BodyText2"/>
        <w:jc w:val="center"/>
      </w:pPr>
      <w:r w:rsidRPr="008257FB">
        <w:t>THIS PART IS VERY IMPORTANT – MAKE SURE YOU ANSWER ALL THE QUESTIONS!</w:t>
      </w:r>
    </w:p>
    <w:p w:rsidR="00811868" w:rsidRPr="008257FB" w:rsidRDefault="00811868" w:rsidP="00811868">
      <w:pPr>
        <w:pStyle w:val="BodyText2"/>
      </w:pPr>
    </w:p>
    <w:p w:rsidR="00811868" w:rsidRPr="008257FB" w:rsidRDefault="00811868" w:rsidP="00811868">
      <w:pPr>
        <w:numPr>
          <w:ilvl w:val="0"/>
          <w:numId w:val="2"/>
        </w:numPr>
        <w:rPr>
          <w:rFonts w:ascii="Trebuchet MS" w:hAnsi="Trebuchet MS"/>
          <w:b/>
        </w:rPr>
      </w:pPr>
      <w:r w:rsidRPr="008257FB">
        <w:rPr>
          <w:rFonts w:ascii="Trebuchet MS" w:hAnsi="Trebuchet MS"/>
          <w:b/>
        </w:rPr>
        <w:t>Curriculum Vitae (structured)</w:t>
      </w:r>
    </w:p>
    <w:p w:rsidR="00811868" w:rsidRPr="008257FB" w:rsidRDefault="00811868" w:rsidP="00811868">
      <w:pPr>
        <w:ind w:left="720"/>
        <w:rPr>
          <w:rFonts w:ascii="Trebuchet MS" w:hAnsi="Trebuchet MS"/>
          <w:b/>
          <w:color w:val="FF0000"/>
        </w:rPr>
      </w:pPr>
      <w:r w:rsidRPr="008257FB">
        <w:rPr>
          <w:rFonts w:ascii="Trebuchet MS" w:hAnsi="Trebuchet MS"/>
          <w:b/>
          <w:color w:val="FF0000"/>
        </w:rPr>
        <w:t>Include EMERGENCY CONTACT – Name, address, phone number</w:t>
      </w:r>
    </w:p>
    <w:p w:rsidR="00811868" w:rsidRPr="008257FB" w:rsidRDefault="00811868" w:rsidP="00811868">
      <w:pPr>
        <w:ind w:left="720"/>
        <w:rPr>
          <w:rFonts w:ascii="Trebuchet MS" w:hAnsi="Trebuchet MS"/>
          <w:b/>
        </w:rPr>
      </w:pPr>
    </w:p>
    <w:p w:rsidR="007313D5" w:rsidRPr="008257FB" w:rsidRDefault="00811868" w:rsidP="00811868">
      <w:pPr>
        <w:jc w:val="both"/>
        <w:rPr>
          <w:rFonts w:ascii="Trebuchet MS" w:hAnsi="Trebuchet MS"/>
        </w:rPr>
      </w:pPr>
      <w:r w:rsidRPr="008257FB">
        <w:rPr>
          <w:rFonts w:ascii="Trebuchet MS" w:hAnsi="Trebuchet MS"/>
          <w:i/>
          <w:iCs/>
          <w:color w:val="000000"/>
        </w:rPr>
        <w:t xml:space="preserve">Please send your application by e-mail to semancova@fulbright.cz or by regular mail to J. W. Fulbright Commission, </w:t>
      </w:r>
      <w:proofErr w:type="spellStart"/>
      <w:r w:rsidRPr="008257FB">
        <w:rPr>
          <w:rFonts w:ascii="Trebuchet MS" w:hAnsi="Trebuchet MS"/>
          <w:i/>
          <w:iCs/>
          <w:color w:val="000000"/>
        </w:rPr>
        <w:t>Karmelitska</w:t>
      </w:r>
      <w:proofErr w:type="spellEnd"/>
      <w:r w:rsidRPr="008257FB">
        <w:rPr>
          <w:rFonts w:ascii="Trebuchet MS" w:hAnsi="Trebuchet MS"/>
          <w:i/>
          <w:iCs/>
          <w:color w:val="000000"/>
        </w:rPr>
        <w:t xml:space="preserve"> 17, 118 00</w:t>
      </w:r>
      <w:r w:rsidRPr="008257FB">
        <w:rPr>
          <w:rFonts w:ascii="Trebuchet MS" w:hAnsi="Trebuchet MS"/>
          <w:i/>
          <w:iCs/>
          <w:color w:val="000000"/>
          <w:lang w:val="cs-CZ"/>
        </w:rPr>
        <w:t xml:space="preserve"> Praha 1. </w:t>
      </w:r>
      <w:proofErr w:type="spellStart"/>
      <w:r w:rsidRPr="008257FB">
        <w:rPr>
          <w:rFonts w:ascii="Trebuchet MS" w:hAnsi="Trebuchet MS"/>
          <w:b/>
          <w:bCs/>
          <w:color w:val="000000"/>
          <w:lang w:val="cs-CZ"/>
        </w:rPr>
        <w:t>Thank</w:t>
      </w:r>
      <w:proofErr w:type="spellEnd"/>
      <w:r w:rsidRPr="008257FB">
        <w:rPr>
          <w:rFonts w:ascii="Trebuchet MS" w:hAnsi="Trebuchet MS"/>
          <w:b/>
          <w:bCs/>
          <w:color w:val="000000"/>
          <w:lang w:val="cs-CZ"/>
        </w:rPr>
        <w:t xml:space="preserve"> </w:t>
      </w:r>
      <w:proofErr w:type="spellStart"/>
      <w:r w:rsidRPr="008257FB">
        <w:rPr>
          <w:rFonts w:ascii="Trebuchet MS" w:hAnsi="Trebuchet MS"/>
          <w:b/>
          <w:bCs/>
          <w:color w:val="000000"/>
          <w:lang w:val="cs-CZ"/>
        </w:rPr>
        <w:t>you</w:t>
      </w:r>
      <w:proofErr w:type="spellEnd"/>
      <w:r w:rsidRPr="008257FB">
        <w:rPr>
          <w:rFonts w:ascii="Trebuchet MS" w:hAnsi="Trebuchet MS"/>
          <w:b/>
          <w:bCs/>
          <w:color w:val="000000"/>
          <w:lang w:val="cs-CZ"/>
        </w:rPr>
        <w:t xml:space="preserve">. </w:t>
      </w:r>
    </w:p>
    <w:sectPr w:rsidR="007313D5" w:rsidRPr="008257FB" w:rsidSect="009D1815">
      <w:headerReference w:type="default" r:id="rId13"/>
      <w:footerReference w:type="default" r:id="rId14"/>
      <w:pgSz w:w="11906" w:h="16838"/>
      <w:pgMar w:top="1812" w:right="991" w:bottom="1417" w:left="1276" w:header="426" w:footer="4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4B6" w:rsidRDefault="004274B6">
      <w:r>
        <w:separator/>
      </w:r>
    </w:p>
  </w:endnote>
  <w:endnote w:type="continuationSeparator" w:id="0">
    <w:p w:rsidR="004274B6" w:rsidRDefault="0042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ulbright Cz">
    <w:altName w:val="Arial"/>
    <w:panose1 w:val="00000000000000000000"/>
    <w:charset w:val="00"/>
    <w:family w:val="modern"/>
    <w:notTrueType/>
    <w:pitch w:val="variable"/>
    <w:sig w:usb0="00000001" w:usb1="0000004B" w:usb2="00000000" w:usb3="00000000" w:csb0="0000008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4F" w:rsidRPr="00F7324F" w:rsidRDefault="00F7324F" w:rsidP="00F7324F">
    <w:pPr>
      <w:pStyle w:val="Footer"/>
      <w:jc w:val="center"/>
    </w:pPr>
    <w:r w:rsidRPr="00F7324F">
      <w:rPr>
        <w:rFonts w:ascii="Fulbright Cz" w:hAnsi="Fulbright Cz"/>
        <w:color w:val="2F5496" w:themeColor="accent5" w:themeShade="BF"/>
        <w:sz w:val="18"/>
        <w:szCs w:val="18"/>
        <w:lang w:val="cs-CZ"/>
      </w:rPr>
      <w:t xml:space="preserve">Fulbright.cz, </w:t>
    </w:r>
    <w:proofErr w:type="spellStart"/>
    <w:r w:rsidRPr="00F7324F">
      <w:rPr>
        <w:rFonts w:ascii="Fulbright Cz" w:hAnsi="Fulbright Cz"/>
        <w:color w:val="2F5496" w:themeColor="accent5" w:themeShade="BF"/>
        <w:sz w:val="18"/>
        <w:szCs w:val="18"/>
        <w:lang w:val="cs-CZ"/>
      </w:rPr>
      <w:t>Karmelitska</w:t>
    </w:r>
    <w:proofErr w:type="spellEnd"/>
    <w:r w:rsidRPr="00F7324F">
      <w:rPr>
        <w:rFonts w:ascii="Fulbright Cz" w:hAnsi="Fulbright Cz"/>
        <w:color w:val="2F5496" w:themeColor="accent5" w:themeShade="BF"/>
        <w:sz w:val="18"/>
        <w:szCs w:val="18"/>
        <w:lang w:val="cs-CZ"/>
      </w:rPr>
      <w:t xml:space="preserve"> 17, 118 00 Praha 1, Czech Republic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4B6" w:rsidRDefault="004274B6">
      <w:r>
        <w:separator/>
      </w:r>
    </w:p>
  </w:footnote>
  <w:footnote w:type="continuationSeparator" w:id="0">
    <w:p w:rsidR="004274B6" w:rsidRDefault="00427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86" w:rsidRPr="00CA3E0E" w:rsidRDefault="0054566F" w:rsidP="00F7324F">
    <w:pPr>
      <w:pStyle w:val="Footer"/>
      <w:rPr>
        <w:b/>
        <w:color w:val="2F5496" w:themeColor="accent5" w:themeShade="BF"/>
        <w:sz w:val="8"/>
        <w:szCs w:val="8"/>
      </w:rPr>
    </w:pPr>
    <w:r>
      <w:rPr>
        <w:noProof/>
        <w:lang w:val="cs-CZ" w:eastAsia="cs-CZ" w:bidi="ar-SA"/>
      </w:rPr>
      <mc:AlternateContent>
        <mc:Choice Requires="wps">
          <w:drawing>
            <wp:anchor distT="0" distB="0" distL="114300" distR="114300" simplePos="0" relativeHeight="251659264" behindDoc="0" locked="0" layoutInCell="1" allowOverlap="1" wp14:anchorId="0FEADC34" wp14:editId="400E7348">
              <wp:simplePos x="0" y="0"/>
              <wp:positionH relativeFrom="column">
                <wp:posOffset>6826885</wp:posOffset>
              </wp:positionH>
              <wp:positionV relativeFrom="paragraph">
                <wp:posOffset>932180</wp:posOffset>
              </wp:positionV>
              <wp:extent cx="45085" cy="4508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E86" w:rsidRPr="00270558" w:rsidRDefault="0054566F" w:rsidP="00C52F35">
                          <w:pPr>
                            <w:jc w:val="center"/>
                            <w:rPr>
                              <w:rFonts w:ascii="Fulbright Cz" w:hAnsi="Fulbright Cz"/>
                              <w:color w:val="C00000"/>
                              <w:lang w:val="cs-CZ"/>
                            </w:rPr>
                          </w:pPr>
                          <w:r w:rsidRPr="00270558">
                            <w:rPr>
                              <w:rFonts w:ascii="Fulbright Cz" w:hAnsi="Fulbright Cz"/>
                              <w:color w:val="C00000"/>
                              <w:lang w:val="cs-CZ"/>
                            </w:rPr>
                            <w:t>0</w:t>
                          </w:r>
                          <w:r>
                            <w:rPr>
                              <w:rFonts w:ascii="Fulbright Cz" w:hAnsi="Fulbright Cz"/>
                              <w:color w:val="C00000"/>
                              <w:lang w:val="cs-CZ"/>
                            </w:rPr>
                            <w:t xml:space="preserve"> let vzdělávacích výměn</w:t>
                          </w:r>
                          <w:r w:rsidRPr="00270558">
                            <w:rPr>
                              <w:rFonts w:ascii="Fulbright Cz" w:hAnsi="Fulbright Cz"/>
                              <w:color w:val="C00000"/>
                              <w:lang w:val="cs-CZ"/>
                            </w:rPr>
                            <w:t xml:space="preserve"> </w:t>
                          </w:r>
                          <w:r w:rsidRPr="00270558">
                            <w:rPr>
                              <w:rFonts w:ascii="Fulbright Cz" w:hAnsi="Fulbright Cz"/>
                              <w:color w:val="C00000"/>
                              <w:lang w:val="cs-CZ"/>
                            </w:rPr>
                            <w:br/>
                          </w:r>
                          <w:r>
                            <w:rPr>
                              <w:rFonts w:ascii="Fulbright Cz" w:hAnsi="Fulbright Cz"/>
                              <w:color w:val="C00000"/>
                              <w:lang w:val="cs-CZ"/>
                            </w:rPr>
                            <w:t>a Spojenými státy americkými</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EADC34" id="_x0000_t202" coordsize="21600,21600" o:spt="202" path="m,l,21600r21600,l21600,xe">
              <v:stroke joinstyle="miter"/>
              <v:path gradientshapeok="t" o:connecttype="rect"/>
            </v:shapetype>
            <v:shape id="Text Box 2" o:spid="_x0000_s1026" type="#_x0000_t202" style="position:absolute;margin-left:537.55pt;margin-top:73.4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t2dQIAAP4E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" stroked="f">
              <v:textbox inset="0,0,0,0">
                <w:txbxContent>
                  <w:p w:rsidR="00C74E86" w:rsidRPr="00270558" w:rsidRDefault="0054566F" w:rsidP="00C52F35">
                    <w:pPr>
                      <w:jc w:val="center"/>
                      <w:rPr>
                        <w:rFonts w:ascii="Fulbright Cz" w:hAnsi="Fulbright Cz"/>
                        <w:color w:val="C00000"/>
                        <w:lang w:val="cs-CZ"/>
                      </w:rPr>
                    </w:pPr>
                    <w:r w:rsidRPr="00270558">
                      <w:rPr>
                        <w:rFonts w:ascii="Fulbright Cz" w:hAnsi="Fulbright Cz"/>
                        <w:color w:val="C00000"/>
                        <w:lang w:val="cs-CZ"/>
                      </w:rPr>
                      <w:t>0</w:t>
                    </w:r>
                    <w:r>
                      <w:rPr>
                        <w:rFonts w:ascii="Fulbright Cz" w:hAnsi="Fulbright Cz"/>
                        <w:color w:val="C00000"/>
                        <w:lang w:val="cs-CZ"/>
                      </w:rPr>
                      <w:t xml:space="preserve"> let vzdělávacích výměn</w:t>
                    </w:r>
                    <w:r w:rsidRPr="00270558">
                      <w:rPr>
                        <w:rFonts w:ascii="Fulbright Cz" w:hAnsi="Fulbright Cz"/>
                        <w:color w:val="C00000"/>
                        <w:lang w:val="cs-CZ"/>
                      </w:rPr>
                      <w:t xml:space="preserve"> </w:t>
                    </w:r>
                    <w:r w:rsidRPr="00270558">
                      <w:rPr>
                        <w:rFonts w:ascii="Fulbright Cz" w:hAnsi="Fulbright Cz"/>
                        <w:color w:val="C00000"/>
                        <w:lang w:val="cs-CZ"/>
                      </w:rPr>
                      <w:br/>
                    </w:r>
                    <w:r>
                      <w:rPr>
                        <w:rFonts w:ascii="Fulbright Cz" w:hAnsi="Fulbright Cz"/>
                        <w:color w:val="C00000"/>
                        <w:lang w:val="cs-CZ"/>
                      </w:rPr>
                      <w:t>a Spojenými státy americkými</w:t>
                    </w:r>
                  </w:p>
                </w:txbxContent>
              </v:textbox>
            </v:shape>
          </w:pict>
        </mc:Fallback>
      </mc:AlternateContent>
    </w:r>
    <w:r w:rsidR="00CA3E0E" w:rsidRPr="00CA3E0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A3E0E" w:rsidRPr="00CA3E0E">
      <w:rPr>
        <w:noProof/>
        <w:lang w:val="cs-CZ" w:eastAsia="cs-CZ" w:bidi="ar-SA"/>
      </w:rPr>
      <w:drawing>
        <wp:inline distT="0" distB="0" distL="0" distR="0">
          <wp:extent cx="742950" cy="742950"/>
          <wp:effectExtent l="0" t="0" r="0" b="0"/>
          <wp:docPr id="1" name="Picture 1" descr="P:\Marketing a PR\Loga a korporátní identita\FULBRIGHT\nove logo 2021 korporat\Fulbright_globe_CZ_blue_2fu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 a PR\Loga a korporátní identita\FULBRIGHT\nove logo 2021 korporat\Fulbright_globe_CZ_blue_2full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13EAE"/>
    <w:multiLevelType w:val="hybridMultilevel"/>
    <w:tmpl w:val="D618E5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CF2ADF"/>
    <w:multiLevelType w:val="hybridMultilevel"/>
    <w:tmpl w:val="304C41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68"/>
    <w:rsid w:val="002F1977"/>
    <w:rsid w:val="004274B6"/>
    <w:rsid w:val="0054566F"/>
    <w:rsid w:val="00651390"/>
    <w:rsid w:val="0067400E"/>
    <w:rsid w:val="0072623D"/>
    <w:rsid w:val="007313D5"/>
    <w:rsid w:val="00811868"/>
    <w:rsid w:val="0081529E"/>
    <w:rsid w:val="008257FB"/>
    <w:rsid w:val="00CA3E0E"/>
    <w:rsid w:val="00E14CA8"/>
    <w:rsid w:val="00E51BBD"/>
    <w:rsid w:val="00F7324F"/>
    <w:rsid w:val="00FB6C37"/>
    <w:rsid w:val="00FF48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856B30-8ACD-40A8-9F72-BA30F4B2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868"/>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81186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1186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118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11868"/>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811868"/>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811868"/>
    <w:rPr>
      <w:rFonts w:asciiTheme="majorHAnsi" w:eastAsiaTheme="majorEastAsia" w:hAnsiTheme="majorHAnsi" w:cstheme="majorBidi"/>
      <w:i/>
      <w:iCs/>
      <w:color w:val="2E74B5" w:themeColor="accent1" w:themeShade="BF"/>
      <w:sz w:val="24"/>
      <w:szCs w:val="24"/>
      <w:lang w:val="en-US"/>
    </w:rPr>
  </w:style>
  <w:style w:type="paragraph" w:styleId="Header">
    <w:name w:val="header"/>
    <w:basedOn w:val="Normal"/>
    <w:link w:val="HeaderChar"/>
    <w:uiPriority w:val="99"/>
    <w:unhideWhenUsed/>
    <w:rsid w:val="00811868"/>
    <w:pPr>
      <w:tabs>
        <w:tab w:val="center" w:pos="4536"/>
        <w:tab w:val="right" w:pos="9072"/>
      </w:tabs>
    </w:pPr>
    <w:rPr>
      <w:rFonts w:asciiTheme="minorHAnsi" w:eastAsiaTheme="minorHAnsi" w:hAnsiTheme="minorHAnsi" w:cstheme="minorBidi"/>
      <w:sz w:val="22"/>
      <w:szCs w:val="22"/>
      <w:lang w:bidi="en-US"/>
    </w:rPr>
  </w:style>
  <w:style w:type="character" w:customStyle="1" w:styleId="HeaderChar">
    <w:name w:val="Header Char"/>
    <w:basedOn w:val="DefaultParagraphFont"/>
    <w:link w:val="Header"/>
    <w:uiPriority w:val="99"/>
    <w:rsid w:val="00811868"/>
    <w:rPr>
      <w:lang w:val="en-US" w:bidi="en-US"/>
    </w:rPr>
  </w:style>
  <w:style w:type="paragraph" w:styleId="Footer">
    <w:name w:val="footer"/>
    <w:basedOn w:val="Normal"/>
    <w:link w:val="FooterChar"/>
    <w:uiPriority w:val="99"/>
    <w:unhideWhenUsed/>
    <w:rsid w:val="00811868"/>
    <w:pPr>
      <w:tabs>
        <w:tab w:val="center" w:pos="4536"/>
        <w:tab w:val="right" w:pos="9072"/>
      </w:tabs>
    </w:pPr>
    <w:rPr>
      <w:rFonts w:asciiTheme="minorHAnsi" w:eastAsiaTheme="minorHAnsi" w:hAnsiTheme="minorHAnsi" w:cstheme="minorBidi"/>
      <w:sz w:val="22"/>
      <w:szCs w:val="22"/>
      <w:lang w:bidi="en-US"/>
    </w:rPr>
  </w:style>
  <w:style w:type="character" w:customStyle="1" w:styleId="FooterChar">
    <w:name w:val="Footer Char"/>
    <w:basedOn w:val="DefaultParagraphFont"/>
    <w:link w:val="Footer"/>
    <w:uiPriority w:val="99"/>
    <w:rsid w:val="00811868"/>
    <w:rPr>
      <w:lang w:val="en-US" w:bidi="en-US"/>
    </w:rPr>
  </w:style>
  <w:style w:type="character" w:styleId="Hyperlink">
    <w:name w:val="Hyperlink"/>
    <w:semiHidden/>
    <w:rsid w:val="00811868"/>
    <w:rPr>
      <w:rFonts w:ascii="Arial" w:hAnsi="Arial"/>
      <w:color w:val="auto"/>
      <w:u w:val="single"/>
    </w:rPr>
  </w:style>
  <w:style w:type="paragraph" w:styleId="BodyText2">
    <w:name w:val="Body Text 2"/>
    <w:basedOn w:val="Normal"/>
    <w:link w:val="BodyText2Char"/>
    <w:semiHidden/>
    <w:rsid w:val="00811868"/>
    <w:rPr>
      <w:rFonts w:ascii="Trebuchet MS" w:hAnsi="Trebuchet MS"/>
      <w:b/>
      <w:bCs/>
      <w:color w:val="FF0000"/>
    </w:rPr>
  </w:style>
  <w:style w:type="character" w:customStyle="1" w:styleId="BodyText2Char">
    <w:name w:val="Body Text 2 Char"/>
    <w:basedOn w:val="DefaultParagraphFont"/>
    <w:link w:val="BodyText2"/>
    <w:semiHidden/>
    <w:rsid w:val="00811868"/>
    <w:rPr>
      <w:rFonts w:ascii="Trebuchet MS" w:eastAsia="Times New Roman" w:hAnsi="Trebuchet MS" w:cs="Times New Roman"/>
      <w:b/>
      <w:bCs/>
      <w:color w:val="FF0000"/>
      <w:sz w:val="24"/>
      <w:szCs w:val="24"/>
      <w:lang w:val="en-US"/>
    </w:rPr>
  </w:style>
  <w:style w:type="paragraph" w:styleId="ListParagraph">
    <w:name w:val="List Paragraph"/>
    <w:basedOn w:val="Normal"/>
    <w:uiPriority w:val="34"/>
    <w:qFormat/>
    <w:rsid w:val="00811868"/>
    <w:pPr>
      <w:ind w:left="720"/>
      <w:contextualSpacing/>
    </w:pPr>
    <w:rPr>
      <w:rFonts w:ascii="Trebuchet MS" w:hAnsi="Trebuchet MS"/>
    </w:rPr>
  </w:style>
  <w:style w:type="paragraph" w:styleId="NormalWeb">
    <w:name w:val="Normal (Web)"/>
    <w:basedOn w:val="Normal"/>
    <w:uiPriority w:val="99"/>
    <w:unhideWhenUsed/>
    <w:rsid w:val="00811868"/>
    <w:pPr>
      <w:spacing w:before="100" w:beforeAutospacing="1" w:after="100" w:afterAutospacing="1"/>
    </w:pPr>
    <w:rPr>
      <w:lang w:val="cs-CZ" w:eastAsia="cs-CZ"/>
    </w:rPr>
  </w:style>
  <w:style w:type="character" w:customStyle="1" w:styleId="gmail-msohyperlink">
    <w:name w:val="gmail-msohyperlink"/>
    <w:basedOn w:val="DefaultParagraphFont"/>
    <w:rsid w:val="00811868"/>
  </w:style>
  <w:style w:type="character" w:styleId="FollowedHyperlink">
    <w:name w:val="FollowedHyperlink"/>
    <w:basedOn w:val="DefaultParagraphFont"/>
    <w:uiPriority w:val="99"/>
    <w:semiHidden/>
    <w:unhideWhenUsed/>
    <w:rsid w:val="00825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lbright.cz/stipendia/letni-instituty-americkych-studi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www.sevencorners.com%2Fgov%2Fusdos&amp;data=04%7C01%7CSejnohovaK%40state.gov%7Ca2552039d1244ee671e808d99966d256%7C66cf50745afe48d1a691a12b2121f44b%7C0%7C0%7C637709489167990124%7CUnknown%7CTWFpbGZsb3d8eyJWIjoiMC4wLjAwMDAiLCJQIjoiV2luMzIiLCJBTiI6Ik1haWwiLCJXVCI6Mn0%3D%7C1000&amp;sdata=9hhrKRCQIuFVMeyLUGlLJM1ywmqLU%2BKeXtSKTr%2FAWRE%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changes.state.gov/su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xchanges.state.gov/susi" TargetMode="External"/><Relationship Id="rId4" Type="http://schemas.openxmlformats.org/officeDocument/2006/relationships/settings" Target="settings.xml"/><Relationship Id="rId9" Type="http://schemas.openxmlformats.org/officeDocument/2006/relationships/hyperlink" Target="https://exchanges.state.gov/non-us/program/study-us-institutes-scholars/detai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CAD8-7077-4FE0-9989-03DE73E3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2989</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Semancova</dc:creator>
  <cp:keywords/>
  <dc:description/>
  <cp:lastModifiedBy>andreya002</cp:lastModifiedBy>
  <cp:revision>3</cp:revision>
  <dcterms:created xsi:type="dcterms:W3CDTF">2023-09-27T19:42:00Z</dcterms:created>
  <dcterms:modified xsi:type="dcterms:W3CDTF">2023-09-27T19:53:00Z</dcterms:modified>
</cp:coreProperties>
</file>